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2E24" w14:textId="3AECA66A" w:rsidR="00392973" w:rsidRDefault="00EE7870">
      <w:pPr>
        <w:rPr>
          <w:u w:val="single"/>
        </w:rPr>
      </w:pPr>
      <w:r w:rsidRPr="00EE7870">
        <w:rPr>
          <w:u w:val="single"/>
        </w:rPr>
        <w:t xml:space="preserve">Prosper PI Network </w:t>
      </w:r>
      <w:r w:rsidR="0016223E">
        <w:rPr>
          <w:u w:val="single"/>
        </w:rPr>
        <w:t>session</w:t>
      </w:r>
      <w:r w:rsidRPr="00EE7870">
        <w:rPr>
          <w:u w:val="single"/>
        </w:rPr>
        <w:t>– follow up</w:t>
      </w:r>
      <w:r>
        <w:rPr>
          <w:u w:val="single"/>
        </w:rPr>
        <w:t xml:space="preserve"> resources</w:t>
      </w:r>
    </w:p>
    <w:p w14:paraId="3667A361" w14:textId="77777777" w:rsidR="00CF691B" w:rsidRDefault="00CF691B">
      <w:pPr>
        <w:rPr>
          <w:u w:val="single"/>
        </w:rPr>
      </w:pPr>
    </w:p>
    <w:p w14:paraId="0B211D6E" w14:textId="578AEF15" w:rsidR="0037308A" w:rsidRDefault="0037308A">
      <w:pPr>
        <w:rPr>
          <w:u w:val="single"/>
        </w:rPr>
      </w:pPr>
      <w:r>
        <w:rPr>
          <w:u w:val="single"/>
        </w:rPr>
        <w:t>Learning</w:t>
      </w:r>
    </w:p>
    <w:p w14:paraId="1C0AFCAB" w14:textId="02A39522" w:rsidR="00BC5506" w:rsidRPr="00C8745A" w:rsidRDefault="00BC5506" w:rsidP="00BC5506">
      <w:pPr>
        <w:spacing w:before="100" w:beforeAutospacing="1" w:after="100" w:afterAutospacing="1"/>
        <w:outlineLvl w:val="2"/>
        <w:rPr>
          <w:b/>
          <w:bCs/>
          <w:color w:val="000000"/>
          <w:sz w:val="27"/>
          <w:szCs w:val="27"/>
        </w:rPr>
      </w:pPr>
      <w:r w:rsidRPr="00C8745A">
        <w:rPr>
          <w:b/>
          <w:bCs/>
          <w:color w:val="000000"/>
          <w:sz w:val="27"/>
          <w:szCs w:val="27"/>
        </w:rPr>
        <w:t>1. </w:t>
      </w:r>
      <w:r w:rsidR="0016223E">
        <w:rPr>
          <w:b/>
          <w:bCs/>
          <w:color w:val="000000"/>
          <w:sz w:val="27"/>
          <w:szCs w:val="27"/>
        </w:rPr>
        <w:t>S</w:t>
      </w:r>
      <w:r w:rsidRPr="00C8745A">
        <w:rPr>
          <w:b/>
          <w:bCs/>
          <w:color w:val="000000"/>
          <w:sz w:val="27"/>
          <w:szCs w:val="27"/>
        </w:rPr>
        <w:t>upport</w:t>
      </w:r>
      <w:r w:rsidR="0016223E">
        <w:rPr>
          <w:b/>
          <w:bCs/>
          <w:color w:val="000000"/>
          <w:sz w:val="27"/>
          <w:szCs w:val="27"/>
        </w:rPr>
        <w:t>ing</w:t>
      </w:r>
      <w:r w:rsidRPr="00C8745A">
        <w:rPr>
          <w:b/>
          <w:bCs/>
          <w:color w:val="000000"/>
          <w:sz w:val="27"/>
          <w:szCs w:val="27"/>
        </w:rPr>
        <w:t xml:space="preserve"> Postdocs at Career Crossroads</w:t>
      </w:r>
    </w:p>
    <w:p w14:paraId="6C8BE417" w14:textId="77777777" w:rsidR="00BC5506" w:rsidRPr="00C8745A" w:rsidRDefault="00BC5506" w:rsidP="00BC5506">
      <w:pPr>
        <w:spacing w:before="100" w:beforeAutospacing="1" w:after="100" w:afterAutospacing="1"/>
        <w:rPr>
          <w:rFonts w:asciiTheme="minorHAnsi" w:hAnsiTheme="minorHAnsi"/>
          <w:color w:val="000000"/>
          <w:kern w:val="2"/>
          <w:lang w:eastAsia="en-US"/>
          <w14:ligatures w14:val="standardContextual"/>
        </w:rPr>
      </w:pPr>
      <w:r w:rsidRPr="00C8745A">
        <w:rPr>
          <w:color w:val="000000"/>
        </w:rPr>
        <w:t xml:space="preserve">Postdocs are navigating a pivotal—and often uncertain—stage in their careers. Many lack clarity, confidence, and support to explore their options, whether in academia or beyond. Some avoid career conversations entirely, fearing judgment because they think they should already know or </w:t>
      </w:r>
      <w:r w:rsidRPr="00FB28F4">
        <w:rPr>
          <w:color w:val="000000"/>
        </w:rPr>
        <w:t>appearing unprepared</w:t>
      </w:r>
      <w:r w:rsidRPr="00C8745A">
        <w:rPr>
          <w:color w:val="000000"/>
        </w:rPr>
        <w:t xml:space="preserve"> or the perception that they’re “off track.”</w:t>
      </w:r>
    </w:p>
    <w:p w14:paraId="4DBA3A7E" w14:textId="7C434B82" w:rsidR="00BC5506" w:rsidRPr="00C8745A" w:rsidRDefault="00BC5506" w:rsidP="00BC5506">
      <w:pPr>
        <w:spacing w:before="100" w:beforeAutospacing="1" w:after="100" w:afterAutospacing="1"/>
        <w:rPr>
          <w:color w:val="000000"/>
        </w:rPr>
      </w:pPr>
      <w:r w:rsidRPr="00C8745A">
        <w:rPr>
          <w:color w:val="000000"/>
        </w:rPr>
        <w:t>Importantly, for many, non-academic roles are</w:t>
      </w:r>
      <w:r w:rsidR="0016223E">
        <w:rPr>
          <w:color w:val="000000"/>
        </w:rPr>
        <w:t xml:space="preserve">/will be </w:t>
      </w:r>
      <w:r w:rsidRPr="00C8745A">
        <w:rPr>
          <w:color w:val="000000"/>
        </w:rPr>
        <w:t>the</w:t>
      </w:r>
      <w:r w:rsidR="0016223E">
        <w:rPr>
          <w:color w:val="000000"/>
        </w:rPr>
        <w:t>ir</w:t>
      </w:r>
      <w:r w:rsidRPr="00C8745A">
        <w:rPr>
          <w:color w:val="000000"/>
        </w:rPr>
        <w:t xml:space="preserve"> Plan A. Yet</w:t>
      </w:r>
      <w:r w:rsidR="00FA0D01">
        <w:rPr>
          <w:color w:val="000000"/>
        </w:rPr>
        <w:t>,</w:t>
      </w:r>
      <w:r w:rsidRPr="00C8745A">
        <w:rPr>
          <w:color w:val="000000"/>
        </w:rPr>
        <w:t xml:space="preserve"> </w:t>
      </w:r>
      <w:proofErr w:type="gramStart"/>
      <w:r w:rsidRPr="00C8745A">
        <w:rPr>
          <w:color w:val="000000"/>
        </w:rPr>
        <w:t>they</w:t>
      </w:r>
      <w:proofErr w:type="gramEnd"/>
      <w:r w:rsidRPr="00C8745A">
        <w:rPr>
          <w:color w:val="000000"/>
        </w:rPr>
        <w:t xml:space="preserve"> often:</w:t>
      </w:r>
    </w:p>
    <w:p w14:paraId="7C62E297" w14:textId="479362D4" w:rsidR="00BC5506" w:rsidRPr="00C8745A" w:rsidRDefault="0016223E" w:rsidP="00BC5506">
      <w:pPr>
        <w:numPr>
          <w:ilvl w:val="0"/>
          <w:numId w:val="29"/>
        </w:numPr>
        <w:spacing w:before="100" w:beforeAutospacing="1" w:after="100" w:afterAutospacing="1"/>
        <w:rPr>
          <w:color w:val="000000"/>
        </w:rPr>
      </w:pPr>
      <w:r>
        <w:rPr>
          <w:color w:val="000000"/>
        </w:rPr>
        <w:t>s</w:t>
      </w:r>
      <w:r w:rsidR="00BC5506" w:rsidRPr="00C8745A">
        <w:rPr>
          <w:color w:val="000000"/>
        </w:rPr>
        <w:t>truggle to translate their research skills into language relevant for roles outside academia</w:t>
      </w:r>
      <w:r w:rsidR="00BC5506">
        <w:rPr>
          <w:color w:val="000000"/>
        </w:rPr>
        <w:t xml:space="preserve">, nor do they know </w:t>
      </w:r>
      <w:r w:rsidR="00BC5506" w:rsidRPr="00C8745A">
        <w:rPr>
          <w:color w:val="000000"/>
        </w:rPr>
        <w:t xml:space="preserve">what skills </w:t>
      </w:r>
      <w:r w:rsidR="00FA0D01">
        <w:rPr>
          <w:color w:val="000000"/>
        </w:rPr>
        <w:t xml:space="preserve">that </w:t>
      </w:r>
      <w:r w:rsidR="00BC5506" w:rsidRPr="00C8745A">
        <w:rPr>
          <w:color w:val="000000"/>
        </w:rPr>
        <w:t>employers</w:t>
      </w:r>
      <w:r w:rsidR="00FA0D01">
        <w:rPr>
          <w:color w:val="000000"/>
        </w:rPr>
        <w:t xml:space="preserve"> </w:t>
      </w:r>
      <w:r w:rsidR="00BC5506" w:rsidRPr="00C8745A">
        <w:rPr>
          <w:color w:val="000000"/>
        </w:rPr>
        <w:t>value</w:t>
      </w:r>
      <w:r w:rsidR="00FA0D01">
        <w:rPr>
          <w:color w:val="000000"/>
        </w:rPr>
        <w:t>.</w:t>
      </w:r>
    </w:p>
    <w:p w14:paraId="789BAD7E" w14:textId="7826A4F6" w:rsidR="00BC5506" w:rsidRPr="00C8745A" w:rsidRDefault="0016223E" w:rsidP="00BC5506">
      <w:pPr>
        <w:numPr>
          <w:ilvl w:val="0"/>
          <w:numId w:val="29"/>
        </w:numPr>
        <w:spacing w:before="100" w:beforeAutospacing="1" w:after="100" w:afterAutospacing="1"/>
        <w:rPr>
          <w:color w:val="000000"/>
        </w:rPr>
      </w:pPr>
      <w:r>
        <w:rPr>
          <w:color w:val="000000"/>
        </w:rPr>
        <w:t>l</w:t>
      </w:r>
      <w:r w:rsidR="00BC5506" w:rsidRPr="00C8745A">
        <w:rPr>
          <w:color w:val="000000"/>
        </w:rPr>
        <w:t>ack visibility of sectors, companies, and networks beyond the university.</w:t>
      </w:r>
    </w:p>
    <w:p w14:paraId="075BB7AF" w14:textId="1D50562A" w:rsidR="00BC5506" w:rsidRPr="00C8745A" w:rsidRDefault="0016223E" w:rsidP="00BC5506">
      <w:pPr>
        <w:numPr>
          <w:ilvl w:val="0"/>
          <w:numId w:val="29"/>
        </w:numPr>
        <w:spacing w:before="100" w:beforeAutospacing="1" w:after="100" w:afterAutospacing="1"/>
        <w:rPr>
          <w:color w:val="000000"/>
        </w:rPr>
      </w:pPr>
      <w:r>
        <w:rPr>
          <w:color w:val="000000"/>
        </w:rPr>
        <w:t>f</w:t>
      </w:r>
      <w:r w:rsidR="00BC5506" w:rsidRPr="00C8745A">
        <w:rPr>
          <w:color w:val="000000"/>
        </w:rPr>
        <w:t>eel isolated in exploring alternatives, especially without structured guidance.</w:t>
      </w:r>
    </w:p>
    <w:p w14:paraId="64A26041" w14:textId="77777777" w:rsidR="00BC5506" w:rsidRDefault="00BC5506" w:rsidP="00BC5506">
      <w:pPr>
        <w:spacing w:before="100" w:beforeAutospacing="1" w:after="100" w:afterAutospacing="1"/>
        <w:rPr>
          <w:color w:val="000000"/>
        </w:rPr>
      </w:pPr>
      <w:r w:rsidRPr="00C8745A">
        <w:rPr>
          <w:color w:val="000000"/>
        </w:rPr>
        <w:t xml:space="preserve">Even </w:t>
      </w:r>
      <w:r>
        <w:rPr>
          <w:color w:val="000000"/>
        </w:rPr>
        <w:t xml:space="preserve">for </w:t>
      </w:r>
      <w:r w:rsidRPr="00C8745A">
        <w:rPr>
          <w:color w:val="000000"/>
        </w:rPr>
        <w:t>those committed to academic careers</w:t>
      </w:r>
      <w:r>
        <w:rPr>
          <w:color w:val="000000"/>
        </w:rPr>
        <w:t>,</w:t>
      </w:r>
      <w:r w:rsidRPr="00C8745A">
        <w:rPr>
          <w:color w:val="000000"/>
        </w:rPr>
        <w:t xml:space="preserve"> the path to securing funding and tenure is often opaque and more and more compl</w:t>
      </w:r>
      <w:r w:rsidRPr="00556440">
        <w:rPr>
          <w:color w:val="000000"/>
        </w:rPr>
        <w:t>ex</w:t>
      </w:r>
      <w:r w:rsidRPr="00C8745A">
        <w:rPr>
          <w:color w:val="000000"/>
        </w:rPr>
        <w:t xml:space="preserve"> </w:t>
      </w:r>
      <w:r>
        <w:rPr>
          <w:color w:val="000000"/>
        </w:rPr>
        <w:t xml:space="preserve">with </w:t>
      </w:r>
      <w:r w:rsidRPr="00C8745A">
        <w:rPr>
          <w:color w:val="000000"/>
        </w:rPr>
        <w:t xml:space="preserve">funders </w:t>
      </w:r>
      <w:r>
        <w:rPr>
          <w:color w:val="000000"/>
        </w:rPr>
        <w:t xml:space="preserve">and institutions </w:t>
      </w:r>
      <w:r w:rsidRPr="00C8745A">
        <w:rPr>
          <w:color w:val="000000"/>
        </w:rPr>
        <w:t>now expect</w:t>
      </w:r>
      <w:r>
        <w:rPr>
          <w:color w:val="000000"/>
        </w:rPr>
        <w:t>ing</w:t>
      </w:r>
      <w:r w:rsidRPr="00C8745A">
        <w:rPr>
          <w:color w:val="000000"/>
        </w:rPr>
        <w:t xml:space="preserve"> more than research novelty—they look for clear, real-world impact and engagement with societal, economic, or policy relevance.</w:t>
      </w:r>
    </w:p>
    <w:p w14:paraId="445399D8" w14:textId="77777777" w:rsidR="00BC5506" w:rsidRPr="00C8745A" w:rsidRDefault="00BC5506" w:rsidP="00BC5506">
      <w:pPr>
        <w:pStyle w:val="NormalWeb"/>
        <w:rPr>
          <w:color w:val="000000"/>
        </w:rPr>
      </w:pPr>
      <w:r>
        <w:rPr>
          <w:color w:val="000000"/>
        </w:rPr>
        <w:t>PIs and managers of researchers experience that researchers find it challenging to put their research into context – why it matters, who it could help and how it connects to broader challenges. Communicating the long-term value or relevance is particularly tough when research is early stage or doesn’t have an obvious application. Researchers also often feel stuck when trying to adapt their message for different audiences, making it harder to stand out in funding applications, to build collaborations across disciplines and to show the broader impact of their work.</w:t>
      </w:r>
    </w:p>
    <w:p w14:paraId="5641D373" w14:textId="2EFE48A7" w:rsidR="00BC5506" w:rsidRDefault="00BC5506" w:rsidP="00BC5506">
      <w:pPr>
        <w:spacing w:before="100" w:beforeAutospacing="1" w:after="100" w:afterAutospacing="1"/>
        <w:rPr>
          <w:color w:val="000000"/>
        </w:rPr>
      </w:pPr>
      <w:r w:rsidRPr="00C8745A">
        <w:rPr>
          <w:color w:val="000000"/>
        </w:rPr>
        <w:t xml:space="preserve">As a PI, you don’t need to be a careers expert to make a difference. What’s needed is </w:t>
      </w:r>
      <w:r w:rsidR="0032208F">
        <w:rPr>
          <w:color w:val="000000"/>
        </w:rPr>
        <w:t xml:space="preserve">creating an environment that encourages </w:t>
      </w:r>
      <w:r w:rsidRPr="00C8745A">
        <w:rPr>
          <w:color w:val="000000"/>
        </w:rPr>
        <w:t>open dialogue</w:t>
      </w:r>
      <w:r w:rsidR="00FB28F4">
        <w:rPr>
          <w:color w:val="000000"/>
        </w:rPr>
        <w:t xml:space="preserve"> </w:t>
      </w:r>
      <w:r w:rsidRPr="00C8745A">
        <w:rPr>
          <w:color w:val="000000"/>
        </w:rPr>
        <w:t xml:space="preserve">and </w:t>
      </w:r>
      <w:r w:rsidR="0032208F">
        <w:rPr>
          <w:color w:val="000000"/>
        </w:rPr>
        <w:t>cultivates</w:t>
      </w:r>
      <w:r w:rsidRPr="00C8745A">
        <w:rPr>
          <w:color w:val="000000"/>
        </w:rPr>
        <w:t xml:space="preserve"> a mindset that connects research </w:t>
      </w:r>
      <w:r w:rsidR="0032208F">
        <w:rPr>
          <w:color w:val="000000"/>
        </w:rPr>
        <w:t>to</w:t>
      </w:r>
      <w:r w:rsidRPr="00C8745A">
        <w:rPr>
          <w:color w:val="000000"/>
        </w:rPr>
        <w:t xml:space="preserve"> broader </w:t>
      </w:r>
      <w:r w:rsidR="0032208F">
        <w:rPr>
          <w:color w:val="000000"/>
        </w:rPr>
        <w:t xml:space="preserve">societal and economic </w:t>
      </w:r>
      <w:r w:rsidRPr="00C8745A">
        <w:rPr>
          <w:color w:val="000000"/>
        </w:rPr>
        <w:t>value</w:t>
      </w:r>
      <w:r w:rsidR="0032208F">
        <w:rPr>
          <w:color w:val="000000"/>
        </w:rPr>
        <w:t xml:space="preserve">. Providing structure and tools that empower </w:t>
      </w:r>
      <w:r w:rsidR="0016223E">
        <w:rPr>
          <w:color w:val="000000"/>
        </w:rPr>
        <w:t xml:space="preserve">researchers </w:t>
      </w:r>
      <w:r w:rsidR="0032208F">
        <w:rPr>
          <w:color w:val="000000"/>
        </w:rPr>
        <w:t xml:space="preserve">in shaping their ideas into strong research projects </w:t>
      </w:r>
      <w:r w:rsidR="00C6394D">
        <w:rPr>
          <w:color w:val="000000"/>
        </w:rPr>
        <w:t>and confidence to communicate their ideas to diverse stakeholder. This also</w:t>
      </w:r>
      <w:r w:rsidR="0032208F">
        <w:rPr>
          <w:color w:val="000000"/>
        </w:rPr>
        <w:t xml:space="preserve"> helps them </w:t>
      </w:r>
      <w:r w:rsidR="00C6394D">
        <w:rPr>
          <w:color w:val="000000"/>
        </w:rPr>
        <w:t xml:space="preserve">to </w:t>
      </w:r>
      <w:r w:rsidR="0032208F">
        <w:rPr>
          <w:color w:val="000000"/>
        </w:rPr>
        <w:t>identify professional development opportunities</w:t>
      </w:r>
      <w:r w:rsidR="00C6394D">
        <w:rPr>
          <w:color w:val="000000"/>
        </w:rPr>
        <w:t xml:space="preserve">; </w:t>
      </w:r>
      <w:r w:rsidR="0032208F">
        <w:rPr>
          <w:color w:val="000000"/>
        </w:rPr>
        <w:t>develop their networks and explore divers career paths.</w:t>
      </w:r>
    </w:p>
    <w:p w14:paraId="3659D6C4" w14:textId="77777777" w:rsidR="00BC5506" w:rsidRPr="00C8745A" w:rsidRDefault="00000000" w:rsidP="00BC5506">
      <w:r>
        <w:rPr>
          <w:noProof/>
          <w14:ligatures w14:val="standardContextual"/>
        </w:rPr>
        <w:pict w14:anchorId="13843AF7">
          <v:rect id="_x0000_i1025" alt="" style="width:451.3pt;height:.05pt;mso-width-percent:0;mso-height-percent:0;mso-width-percent:0;mso-height-percent:0" o:hralign="center" o:hrstd="t" o:hr="t" fillcolor="#a0a0a0" stroked="f"/>
        </w:pict>
      </w:r>
    </w:p>
    <w:p w14:paraId="2F90FDF0" w14:textId="77777777" w:rsidR="00BC5506" w:rsidRPr="00C8745A" w:rsidRDefault="00BC5506" w:rsidP="00BC5506">
      <w:pPr>
        <w:spacing w:before="100" w:beforeAutospacing="1" w:after="100" w:afterAutospacing="1"/>
        <w:outlineLvl w:val="2"/>
        <w:rPr>
          <w:b/>
          <w:bCs/>
          <w:color w:val="000000"/>
          <w:sz w:val="27"/>
          <w:szCs w:val="27"/>
        </w:rPr>
      </w:pPr>
      <w:r w:rsidRPr="00C8745A">
        <w:rPr>
          <w:b/>
          <w:bCs/>
          <w:color w:val="000000"/>
          <w:sz w:val="27"/>
          <w:szCs w:val="27"/>
        </w:rPr>
        <w:t>2. Entrepreneurial Thinking Benefits All Researchers—not Just Founders</w:t>
      </w:r>
    </w:p>
    <w:p w14:paraId="686AA6C5" w14:textId="77777777" w:rsidR="00BC5506" w:rsidRPr="00C8745A" w:rsidRDefault="00BC5506" w:rsidP="00BC5506">
      <w:pPr>
        <w:spacing w:before="100" w:beforeAutospacing="1" w:after="100" w:afterAutospacing="1"/>
        <w:rPr>
          <w:color w:val="000000"/>
        </w:rPr>
      </w:pPr>
      <w:r>
        <w:rPr>
          <w:color w:val="000000"/>
        </w:rPr>
        <w:t>There is still a common belief</w:t>
      </w:r>
      <w:r w:rsidRPr="00C8745A">
        <w:rPr>
          <w:color w:val="000000"/>
        </w:rPr>
        <w:t xml:space="preserve"> that academic research and commercial innovation are separate worlds. This belief discourages many researchers from exploring entrepreneurial thinking or engaging with business-relevant skills.</w:t>
      </w:r>
    </w:p>
    <w:p w14:paraId="5E8CB173" w14:textId="77777777" w:rsidR="00BC5506" w:rsidRPr="00F63A62" w:rsidRDefault="00BC5506" w:rsidP="00BC5506">
      <w:pPr>
        <w:pStyle w:val="NormalWeb"/>
        <w:rPr>
          <w:color w:val="000000"/>
        </w:rPr>
      </w:pPr>
      <w:r>
        <w:rPr>
          <w:color w:val="000000"/>
        </w:rPr>
        <w:t xml:space="preserve">Yet, entrepreneurial thinking </w:t>
      </w:r>
      <w:r w:rsidRPr="00A87F55">
        <w:rPr>
          <w:color w:val="000000"/>
        </w:rPr>
        <w:t>encourages researchers to focus early on real-world problems, engage potential stakeholders, and collaborators, and the path from research to product or service —making their work more relevant and impactful</w:t>
      </w:r>
      <w:r>
        <w:rPr>
          <w:color w:val="000000"/>
        </w:rPr>
        <w:t xml:space="preserve">, </w:t>
      </w:r>
      <w:r w:rsidRPr="00F63A62">
        <w:rPr>
          <w:color w:val="000000"/>
        </w:rPr>
        <w:t xml:space="preserve">while also supporting career </w:t>
      </w:r>
      <w:r w:rsidRPr="00F63A62">
        <w:rPr>
          <w:color w:val="000000"/>
        </w:rPr>
        <w:lastRenderedPageBreak/>
        <w:t>development by building transferable skills and uncovering potential pathways to non-academic roles in industry, policy, and innovation.</w:t>
      </w:r>
    </w:p>
    <w:p w14:paraId="19C0D1A1" w14:textId="52C12FD5" w:rsidR="00BC5506" w:rsidRDefault="00BC5506" w:rsidP="00C407E6">
      <w:pPr>
        <w:rPr>
          <w:color w:val="000000"/>
        </w:rPr>
      </w:pPr>
      <w:r w:rsidRPr="00C8745A">
        <w:rPr>
          <w:color w:val="000000"/>
        </w:rPr>
        <w:t xml:space="preserve">Embedding </w:t>
      </w:r>
      <w:r>
        <w:rPr>
          <w:color w:val="000000"/>
        </w:rPr>
        <w:t xml:space="preserve">entrepreneurial thinking and skills </w:t>
      </w:r>
      <w:r w:rsidRPr="00C8745A">
        <w:rPr>
          <w:color w:val="000000"/>
        </w:rPr>
        <w:t>empower</w:t>
      </w:r>
      <w:r>
        <w:rPr>
          <w:color w:val="000000"/>
        </w:rPr>
        <w:t>s researchers</w:t>
      </w:r>
      <w:r w:rsidRPr="00C8745A">
        <w:rPr>
          <w:color w:val="000000"/>
        </w:rPr>
        <w:t xml:space="preserve"> to design impactful, fundable, and career-enabling research</w:t>
      </w:r>
      <w:r w:rsidRPr="00A62810">
        <w:rPr>
          <w:color w:val="000000"/>
        </w:rPr>
        <w:t xml:space="preserve"> </w:t>
      </w:r>
      <w:r>
        <w:rPr>
          <w:color w:val="000000"/>
        </w:rPr>
        <w:t>while</w:t>
      </w:r>
      <w:r w:rsidRPr="00A62810">
        <w:rPr>
          <w:color w:val="000000"/>
        </w:rPr>
        <w:t xml:space="preserve"> also sensitis</w:t>
      </w:r>
      <w:r>
        <w:rPr>
          <w:color w:val="000000"/>
        </w:rPr>
        <w:t>ing</w:t>
      </w:r>
      <w:r w:rsidRPr="00A62810">
        <w:rPr>
          <w:color w:val="000000"/>
        </w:rPr>
        <w:t xml:space="preserve"> researchers t</w:t>
      </w:r>
      <w:r w:rsidRPr="00A87F55">
        <w:rPr>
          <w:color w:val="000000"/>
        </w:rPr>
        <w:t>o commercialisation journeys</w:t>
      </w:r>
      <w:r>
        <w:rPr>
          <w:color w:val="000000"/>
        </w:rPr>
        <w:t xml:space="preserve">. This </w:t>
      </w:r>
      <w:r w:rsidRPr="00A87F55">
        <w:rPr>
          <w:color w:val="000000"/>
        </w:rPr>
        <w:t>mean</w:t>
      </w:r>
      <w:r>
        <w:rPr>
          <w:color w:val="000000"/>
        </w:rPr>
        <w:t>s that</w:t>
      </w:r>
      <w:r w:rsidRPr="00A87F55">
        <w:rPr>
          <w:color w:val="000000"/>
        </w:rPr>
        <w:t xml:space="preserve"> more researchers may take their ideas beyond the lab into the world, ultimately increasing the University’s commercialisation and spin-out success.</w:t>
      </w:r>
    </w:p>
    <w:p w14:paraId="4917781A" w14:textId="77777777" w:rsidR="00C407E6" w:rsidRPr="00C8745A" w:rsidRDefault="00C407E6" w:rsidP="00C407E6">
      <w:pPr>
        <w:rPr>
          <w:color w:val="000000"/>
        </w:rPr>
      </w:pPr>
    </w:p>
    <w:p w14:paraId="1536C995" w14:textId="77777777" w:rsidR="00BC5506" w:rsidRPr="00C8745A" w:rsidRDefault="00000000" w:rsidP="00BC5506">
      <w:r>
        <w:rPr>
          <w:noProof/>
          <w14:ligatures w14:val="standardContextual"/>
        </w:rPr>
        <w:pict w14:anchorId="163C590E">
          <v:rect id="_x0000_i1026" alt="" style="width:451.3pt;height:.05pt;mso-width-percent:0;mso-height-percent:0;mso-width-percent:0;mso-height-percent:0" o:hralign="center" o:hrstd="t" o:hr="t" fillcolor="#a0a0a0" stroked="f"/>
        </w:pict>
      </w:r>
    </w:p>
    <w:p w14:paraId="71E02687" w14:textId="77777777" w:rsidR="00BC5506" w:rsidRPr="00C8745A" w:rsidRDefault="00BC5506" w:rsidP="00BC5506">
      <w:pPr>
        <w:spacing w:before="100" w:beforeAutospacing="1" w:after="100" w:afterAutospacing="1"/>
        <w:outlineLvl w:val="2"/>
        <w:rPr>
          <w:b/>
          <w:bCs/>
          <w:color w:val="000000"/>
          <w:sz w:val="27"/>
          <w:szCs w:val="27"/>
        </w:rPr>
      </w:pPr>
      <w:r w:rsidRPr="00C8745A">
        <w:rPr>
          <w:b/>
          <w:bCs/>
          <w:color w:val="000000"/>
          <w:sz w:val="27"/>
          <w:szCs w:val="27"/>
        </w:rPr>
        <w:t>3. Connect Research Planning with Impact, Skills, and Career Development</w:t>
      </w:r>
    </w:p>
    <w:p w14:paraId="3F32FB3C" w14:textId="7C77DEAB" w:rsidR="00BC5506" w:rsidRDefault="00BC5506" w:rsidP="00BC5506">
      <w:pPr>
        <w:spacing w:before="100" w:beforeAutospacing="1" w:after="100" w:afterAutospacing="1"/>
        <w:rPr>
          <w:color w:val="000000"/>
        </w:rPr>
      </w:pPr>
      <w:r>
        <w:rPr>
          <w:color w:val="000000"/>
        </w:rPr>
        <w:t>PIs and Managers of researchers</w:t>
      </w:r>
      <w:r w:rsidRPr="00C8745A">
        <w:rPr>
          <w:color w:val="000000"/>
        </w:rPr>
        <w:t xml:space="preserve"> can encoura</w:t>
      </w:r>
      <w:r>
        <w:rPr>
          <w:color w:val="000000"/>
        </w:rPr>
        <w:t xml:space="preserve">ge researchers </w:t>
      </w:r>
      <w:r w:rsidRPr="009D17A6">
        <w:rPr>
          <w:color w:val="000000"/>
        </w:rPr>
        <w:t xml:space="preserve">to shape their research ideas by proactively building networks and engaging outside the lab to gain insights </w:t>
      </w:r>
      <w:r>
        <w:rPr>
          <w:color w:val="000000"/>
        </w:rPr>
        <w:t xml:space="preserve">in </w:t>
      </w:r>
      <w:r w:rsidRPr="009D17A6">
        <w:rPr>
          <w:color w:val="000000"/>
        </w:rPr>
        <w:t xml:space="preserve">and </w:t>
      </w:r>
      <w:r>
        <w:rPr>
          <w:color w:val="000000"/>
        </w:rPr>
        <w:t xml:space="preserve">help to </w:t>
      </w:r>
      <w:r w:rsidRPr="009D17A6">
        <w:rPr>
          <w:color w:val="000000"/>
        </w:rPr>
        <w:t>define the real</w:t>
      </w:r>
      <w:r w:rsidR="00FA0D01">
        <w:rPr>
          <w:color w:val="000000"/>
        </w:rPr>
        <w:t>-</w:t>
      </w:r>
      <w:r w:rsidRPr="009D17A6">
        <w:rPr>
          <w:color w:val="000000"/>
        </w:rPr>
        <w:t>world relevance of their research</w:t>
      </w:r>
      <w:r>
        <w:rPr>
          <w:color w:val="000000"/>
        </w:rPr>
        <w:t>.</w:t>
      </w:r>
      <w:r w:rsidRPr="00C8745A">
        <w:rPr>
          <w:color w:val="000000"/>
        </w:rPr>
        <w:t xml:space="preserve"> </w:t>
      </w:r>
    </w:p>
    <w:p w14:paraId="21DCFFBF" w14:textId="77777777" w:rsidR="00BC5506" w:rsidRPr="00645BE9" w:rsidRDefault="00BC5506" w:rsidP="00BC5506">
      <w:pPr>
        <w:pStyle w:val="NormalWeb"/>
        <w:rPr>
          <w:rFonts w:eastAsiaTheme="minorEastAsia"/>
          <w:color w:val="000000"/>
        </w:rPr>
      </w:pPr>
      <w:r>
        <w:rPr>
          <w:rFonts w:eastAsiaTheme="minorEastAsia"/>
        </w:rPr>
        <w:t>The t</w:t>
      </w:r>
      <w:r w:rsidRPr="00BB4863">
        <w:rPr>
          <w:rFonts w:eastAsiaTheme="minorEastAsia"/>
        </w:rPr>
        <w:t xml:space="preserve">ransferable skills </w:t>
      </w:r>
      <w:r>
        <w:rPr>
          <w:rFonts w:eastAsiaTheme="minorEastAsia"/>
        </w:rPr>
        <w:t>they gain along the way</w:t>
      </w:r>
      <w:r w:rsidRPr="00BB4863">
        <w:rPr>
          <w:rFonts w:eastAsiaTheme="minorEastAsia"/>
        </w:rPr>
        <w:t>—</w:t>
      </w:r>
      <w:r>
        <w:rPr>
          <w:rFonts w:eastAsiaTheme="minorEastAsia"/>
          <w:color w:val="000000"/>
        </w:rPr>
        <w:t>such as understanding</w:t>
      </w:r>
      <w:r w:rsidRPr="00BB4863">
        <w:rPr>
          <w:rFonts w:eastAsiaTheme="minorEastAsia"/>
          <w:color w:val="000000"/>
        </w:rPr>
        <w:t xml:space="preserve"> stakeholder</w:t>
      </w:r>
      <w:r>
        <w:rPr>
          <w:rFonts w:eastAsiaTheme="minorEastAsia"/>
          <w:color w:val="000000"/>
        </w:rPr>
        <w:t xml:space="preserve"> needs</w:t>
      </w:r>
      <w:r w:rsidRPr="00BB4863">
        <w:rPr>
          <w:rFonts w:eastAsiaTheme="minorEastAsia"/>
          <w:color w:val="000000"/>
        </w:rPr>
        <w:t xml:space="preserve">, communicating value, planning for impact, </w:t>
      </w:r>
      <w:r>
        <w:rPr>
          <w:color w:val="000000"/>
        </w:rPr>
        <w:t xml:space="preserve">financial literacy </w:t>
      </w:r>
      <w:r w:rsidRPr="00BB4863">
        <w:rPr>
          <w:rFonts w:eastAsiaTheme="minorEastAsia"/>
          <w:color w:val="000000"/>
        </w:rPr>
        <w:t>and pitching ideas to range of stakeholders</w:t>
      </w:r>
      <w:r>
        <w:rPr>
          <w:rFonts w:eastAsiaTheme="minorEastAsia"/>
          <w:color w:val="000000"/>
        </w:rPr>
        <w:t xml:space="preserve"> help researchers </w:t>
      </w:r>
      <w:r w:rsidRPr="002619DF">
        <w:rPr>
          <w:rFonts w:eastAsiaTheme="minorEastAsia"/>
          <w:color w:val="000000"/>
        </w:rPr>
        <w:t xml:space="preserve">become more effective at </w:t>
      </w:r>
      <w:r>
        <w:rPr>
          <w:rFonts w:eastAsiaTheme="minorEastAsia"/>
          <w:color w:val="000000"/>
        </w:rPr>
        <w:t xml:space="preserve">research planning, </w:t>
      </w:r>
      <w:r w:rsidRPr="002619DF">
        <w:rPr>
          <w:rFonts w:eastAsiaTheme="minorEastAsia"/>
          <w:color w:val="000000"/>
        </w:rPr>
        <w:t>building collaboratio</w:t>
      </w:r>
      <w:r w:rsidRPr="00927732">
        <w:rPr>
          <w:color w:val="000000"/>
        </w:rPr>
        <w:t>ns</w:t>
      </w:r>
      <w:r>
        <w:rPr>
          <w:rFonts w:eastAsiaTheme="minorEastAsia"/>
          <w:color w:val="000000"/>
        </w:rPr>
        <w:t xml:space="preserve"> and </w:t>
      </w:r>
      <w:r w:rsidRPr="002619DF">
        <w:rPr>
          <w:rFonts w:eastAsiaTheme="minorEastAsia"/>
          <w:color w:val="000000"/>
        </w:rPr>
        <w:t>securing grants,</w:t>
      </w:r>
      <w:r>
        <w:rPr>
          <w:color w:val="000000"/>
        </w:rPr>
        <w:t xml:space="preserve"> but also </w:t>
      </w:r>
      <w:r w:rsidRPr="00C8745A">
        <w:rPr>
          <w:color w:val="000000"/>
        </w:rPr>
        <w:t>support diverse career options</w:t>
      </w:r>
    </w:p>
    <w:p w14:paraId="364BF8C9" w14:textId="77777777" w:rsidR="00BC5506" w:rsidRPr="00C8745A" w:rsidRDefault="00BC5506" w:rsidP="00BC5506">
      <w:pPr>
        <w:spacing w:before="100" w:beforeAutospacing="1" w:after="100" w:afterAutospacing="1"/>
        <w:rPr>
          <w:color w:val="000000"/>
        </w:rPr>
      </w:pPr>
    </w:p>
    <w:p w14:paraId="1B940BEA" w14:textId="77777777" w:rsidR="00BC5506" w:rsidRPr="00C8745A" w:rsidRDefault="00000000" w:rsidP="00BC5506">
      <w:r>
        <w:rPr>
          <w:noProof/>
          <w14:ligatures w14:val="standardContextual"/>
        </w:rPr>
        <w:pict w14:anchorId="0F8798F5">
          <v:rect id="_x0000_i1027" alt="" style="width:451.3pt;height:.05pt;mso-width-percent:0;mso-height-percent:0;mso-width-percent:0;mso-height-percent:0" o:hralign="center" o:hrstd="t" o:hr="t" fillcolor="#a0a0a0" stroked="f"/>
        </w:pict>
      </w:r>
    </w:p>
    <w:p w14:paraId="1999E222" w14:textId="77777777" w:rsidR="00BC5506" w:rsidRPr="00C8745A" w:rsidRDefault="00BC5506" w:rsidP="00BC5506">
      <w:pPr>
        <w:spacing w:before="100" w:beforeAutospacing="1" w:after="100" w:afterAutospacing="1"/>
        <w:outlineLvl w:val="2"/>
        <w:rPr>
          <w:b/>
          <w:bCs/>
          <w:color w:val="000000"/>
          <w:sz w:val="27"/>
          <w:szCs w:val="27"/>
        </w:rPr>
      </w:pPr>
      <w:r w:rsidRPr="00C8745A">
        <w:rPr>
          <w:b/>
          <w:bCs/>
          <w:color w:val="000000"/>
          <w:sz w:val="27"/>
          <w:szCs w:val="27"/>
        </w:rPr>
        <w:t>4. Use Practical Tools Like the Research Canvas to Structure Conversations</w:t>
      </w:r>
    </w:p>
    <w:p w14:paraId="3F84E8D3" w14:textId="77777777" w:rsidR="00BC5506" w:rsidRPr="00C8745A" w:rsidRDefault="00BC5506" w:rsidP="00BC5506">
      <w:pPr>
        <w:spacing w:before="100" w:beforeAutospacing="1" w:after="100" w:afterAutospacing="1"/>
        <w:rPr>
          <w:color w:val="000000"/>
        </w:rPr>
      </w:pPr>
      <w:r w:rsidRPr="00C8745A">
        <w:rPr>
          <w:color w:val="000000"/>
        </w:rPr>
        <w:t>The </w:t>
      </w:r>
      <w:r>
        <w:rPr>
          <w:color w:val="000000"/>
        </w:rPr>
        <w:t xml:space="preserve">business inspired </w:t>
      </w:r>
      <w:r w:rsidRPr="00C8745A">
        <w:rPr>
          <w:b/>
          <w:bCs/>
          <w:color w:val="000000"/>
        </w:rPr>
        <w:t>Research Canvas</w:t>
      </w:r>
      <w:r w:rsidRPr="00C8745A">
        <w:rPr>
          <w:color w:val="000000"/>
        </w:rPr>
        <w:t xml:space="preserve"> is a simple, visual tool that supports researchers in designing impactful research projects while also </w:t>
      </w:r>
      <w:r>
        <w:rPr>
          <w:color w:val="000000"/>
        </w:rPr>
        <w:t xml:space="preserve">supporting </w:t>
      </w:r>
      <w:r w:rsidRPr="00C8745A">
        <w:rPr>
          <w:color w:val="000000"/>
        </w:rPr>
        <w:t xml:space="preserve">career </w:t>
      </w:r>
      <w:r>
        <w:rPr>
          <w:color w:val="000000"/>
        </w:rPr>
        <w:t>development</w:t>
      </w:r>
      <w:r w:rsidRPr="00C8745A">
        <w:rPr>
          <w:color w:val="000000"/>
        </w:rPr>
        <w:t>. It’s designed to:</w:t>
      </w:r>
    </w:p>
    <w:p w14:paraId="68E4C283" w14:textId="77777777" w:rsidR="00BC5506" w:rsidRPr="00726531" w:rsidRDefault="00BC5506" w:rsidP="00BC5506">
      <w:pPr>
        <w:numPr>
          <w:ilvl w:val="0"/>
          <w:numId w:val="30"/>
        </w:numPr>
        <w:spacing w:before="100" w:beforeAutospacing="1" w:after="100" w:afterAutospacing="1"/>
        <w:rPr>
          <w:color w:val="000000"/>
        </w:rPr>
      </w:pPr>
      <w:r>
        <w:rPr>
          <w:color w:val="000000"/>
        </w:rPr>
        <w:t>f</w:t>
      </w:r>
      <w:r w:rsidRPr="00C8745A">
        <w:rPr>
          <w:color w:val="000000"/>
        </w:rPr>
        <w:t>rame research in terms of value creation, stakeholder relevance, and broader</w:t>
      </w:r>
      <w:r>
        <w:rPr>
          <w:color w:val="000000"/>
        </w:rPr>
        <w:t xml:space="preserve"> </w:t>
      </w:r>
      <w:r w:rsidRPr="00C8745A">
        <w:rPr>
          <w:color w:val="000000"/>
        </w:rPr>
        <w:t>impact.</w:t>
      </w:r>
      <w:r>
        <w:rPr>
          <w:color w:val="000000"/>
        </w:rPr>
        <w:t xml:space="preserve"> </w:t>
      </w:r>
      <w:r w:rsidRPr="00726531">
        <w:rPr>
          <w:color w:val="000000"/>
        </w:rPr>
        <w:t>It helps postdocs see how their work connects to broader ecosystems—academic, industrial, and societal</w:t>
      </w:r>
    </w:p>
    <w:p w14:paraId="2B070FF5" w14:textId="77777777" w:rsidR="00BC5506" w:rsidRPr="00726531" w:rsidRDefault="00BC5506" w:rsidP="00BC5506">
      <w:pPr>
        <w:numPr>
          <w:ilvl w:val="0"/>
          <w:numId w:val="30"/>
        </w:numPr>
        <w:spacing w:before="100" w:beforeAutospacing="1" w:after="100" w:afterAutospacing="1"/>
        <w:rPr>
          <w:color w:val="000000"/>
        </w:rPr>
      </w:pPr>
      <w:r w:rsidRPr="00726531">
        <w:rPr>
          <w:color w:val="000000"/>
        </w:rPr>
        <w:t>identify key assumptions, gaps, and key stakeholders to engage for insights</w:t>
      </w:r>
    </w:p>
    <w:p w14:paraId="48FBE0DA" w14:textId="77777777" w:rsidR="00BC5506" w:rsidRPr="00726531" w:rsidRDefault="00BC5506" w:rsidP="00BC5506">
      <w:pPr>
        <w:numPr>
          <w:ilvl w:val="0"/>
          <w:numId w:val="30"/>
        </w:numPr>
        <w:spacing w:before="100" w:beforeAutospacing="1" w:after="100" w:afterAutospacing="1"/>
        <w:rPr>
          <w:color w:val="000000"/>
        </w:rPr>
      </w:pPr>
      <w:r w:rsidRPr="00726531">
        <w:rPr>
          <w:color w:val="000000"/>
        </w:rPr>
        <w:t>help</w:t>
      </w:r>
      <w:r>
        <w:rPr>
          <w:color w:val="000000"/>
        </w:rPr>
        <w:t xml:space="preserve"> </w:t>
      </w:r>
      <w:r w:rsidRPr="00726531">
        <w:rPr>
          <w:color w:val="000000"/>
        </w:rPr>
        <w:t>with strategic decisions:</w:t>
      </w:r>
    </w:p>
    <w:p w14:paraId="01EDE38A" w14:textId="77777777" w:rsidR="00BC5506" w:rsidRPr="00726531" w:rsidRDefault="00BC5506" w:rsidP="00BC5506">
      <w:pPr>
        <w:numPr>
          <w:ilvl w:val="1"/>
          <w:numId w:val="30"/>
        </w:numPr>
        <w:spacing w:before="100" w:beforeAutospacing="1" w:after="100" w:afterAutospacing="1"/>
        <w:rPr>
          <w:color w:val="000000"/>
        </w:rPr>
      </w:pPr>
      <w:r w:rsidRPr="00726531">
        <w:rPr>
          <w:color w:val="000000"/>
        </w:rPr>
        <w:t>Is the idea ready to pursue now?</w:t>
      </w:r>
    </w:p>
    <w:p w14:paraId="1E3EDE88" w14:textId="77777777" w:rsidR="00BC5506" w:rsidRPr="00726531" w:rsidRDefault="00BC5506" w:rsidP="00BC5506">
      <w:pPr>
        <w:numPr>
          <w:ilvl w:val="1"/>
          <w:numId w:val="30"/>
        </w:numPr>
        <w:spacing w:before="100" w:beforeAutospacing="1" w:after="100" w:afterAutospacing="1"/>
        <w:rPr>
          <w:color w:val="000000"/>
        </w:rPr>
      </w:pPr>
      <w:r w:rsidRPr="00726531">
        <w:rPr>
          <w:color w:val="000000"/>
        </w:rPr>
        <w:t>Does it need more data, collaborators, or validation?</w:t>
      </w:r>
    </w:p>
    <w:p w14:paraId="6CEBC020" w14:textId="77777777" w:rsidR="00BC5506" w:rsidRPr="00C8745A" w:rsidRDefault="00BC5506" w:rsidP="00BC5506">
      <w:pPr>
        <w:numPr>
          <w:ilvl w:val="1"/>
          <w:numId w:val="30"/>
        </w:numPr>
        <w:spacing w:before="100" w:beforeAutospacing="1" w:after="100" w:afterAutospacing="1"/>
        <w:rPr>
          <w:color w:val="000000"/>
        </w:rPr>
      </w:pPr>
      <w:r w:rsidRPr="00726531">
        <w:rPr>
          <w:color w:val="000000"/>
        </w:rPr>
        <w:t>Should it be reframed to better fit a specific funding opportunity?</w:t>
      </w:r>
    </w:p>
    <w:p w14:paraId="2B368FBA" w14:textId="77777777" w:rsidR="00BC5506" w:rsidRDefault="00BC5506" w:rsidP="00BC5506">
      <w:pPr>
        <w:numPr>
          <w:ilvl w:val="0"/>
          <w:numId w:val="30"/>
        </w:numPr>
        <w:spacing w:before="100" w:beforeAutospacing="1" w:after="100" w:afterAutospacing="1"/>
        <w:rPr>
          <w:color w:val="000000"/>
        </w:rPr>
      </w:pPr>
      <w:r>
        <w:rPr>
          <w:color w:val="000000"/>
        </w:rPr>
        <w:t>be</w:t>
      </w:r>
      <w:r w:rsidRPr="00C8745A">
        <w:rPr>
          <w:color w:val="000000"/>
        </w:rPr>
        <w:t xml:space="preserve"> a living document that evolves </w:t>
      </w:r>
      <w:r>
        <w:rPr>
          <w:color w:val="000000"/>
        </w:rPr>
        <w:t xml:space="preserve">with input from stakeholders to make the research vision and proposition clear and compelling before </w:t>
      </w:r>
      <w:r w:rsidRPr="00C8745A">
        <w:rPr>
          <w:color w:val="000000"/>
        </w:rPr>
        <w:t xml:space="preserve">tailoring of funding applications </w:t>
      </w:r>
    </w:p>
    <w:p w14:paraId="67348F09" w14:textId="53675C5E" w:rsidR="00BC5506" w:rsidRDefault="00BC5506" w:rsidP="00BC5506">
      <w:pPr>
        <w:numPr>
          <w:ilvl w:val="0"/>
          <w:numId w:val="30"/>
        </w:numPr>
        <w:spacing w:before="100" w:beforeAutospacing="1" w:after="100" w:afterAutospacing="1"/>
        <w:rPr>
          <w:color w:val="000000"/>
        </w:rPr>
      </w:pPr>
      <w:r>
        <w:rPr>
          <w:color w:val="000000"/>
        </w:rPr>
        <w:t>highlight a range of skills that researchers can seek training in</w:t>
      </w:r>
      <w:r w:rsidR="00165E05">
        <w:rPr>
          <w:color w:val="000000"/>
        </w:rPr>
        <w:t xml:space="preserve"> at their institution</w:t>
      </w:r>
    </w:p>
    <w:p w14:paraId="66603C83" w14:textId="77777777" w:rsidR="00BC5506" w:rsidRPr="00C8745A" w:rsidRDefault="00BC5506" w:rsidP="00BC5506">
      <w:pPr>
        <w:spacing w:before="100" w:beforeAutospacing="1" w:after="100" w:afterAutospacing="1"/>
        <w:rPr>
          <w:color w:val="000000"/>
        </w:rPr>
      </w:pPr>
    </w:p>
    <w:p w14:paraId="14FE4B2E" w14:textId="77777777" w:rsidR="00BC5506" w:rsidRPr="00C8745A" w:rsidRDefault="00000000" w:rsidP="00BC5506">
      <w:r>
        <w:rPr>
          <w:noProof/>
          <w14:ligatures w14:val="standardContextual"/>
        </w:rPr>
        <w:pict w14:anchorId="06ED3551">
          <v:rect id="_x0000_i1028" alt="" style="width:451.3pt;height:.05pt;mso-width-percent:0;mso-height-percent:0;mso-width-percent:0;mso-height-percent:0" o:hralign="center" o:hrstd="t" o:hr="t" fillcolor="#a0a0a0" stroked="f"/>
        </w:pict>
      </w:r>
    </w:p>
    <w:p w14:paraId="10ADBB6A" w14:textId="77777777" w:rsidR="00FA0D01" w:rsidRDefault="00FA0D01" w:rsidP="00BC5506">
      <w:pPr>
        <w:spacing w:before="100" w:beforeAutospacing="1" w:after="100" w:afterAutospacing="1"/>
        <w:outlineLvl w:val="2"/>
        <w:rPr>
          <w:b/>
          <w:bCs/>
          <w:color w:val="000000"/>
          <w:sz w:val="27"/>
          <w:szCs w:val="27"/>
        </w:rPr>
      </w:pPr>
    </w:p>
    <w:p w14:paraId="7A96D22A" w14:textId="1DA6523D" w:rsidR="00BC5506" w:rsidRPr="00C8745A" w:rsidRDefault="00BC5506" w:rsidP="00BC5506">
      <w:pPr>
        <w:spacing w:before="100" w:beforeAutospacing="1" w:after="100" w:afterAutospacing="1"/>
        <w:outlineLvl w:val="2"/>
        <w:rPr>
          <w:b/>
          <w:bCs/>
          <w:color w:val="000000"/>
          <w:sz w:val="27"/>
          <w:szCs w:val="27"/>
        </w:rPr>
      </w:pPr>
      <w:r w:rsidRPr="00C8745A">
        <w:rPr>
          <w:b/>
          <w:bCs/>
          <w:color w:val="000000"/>
          <w:sz w:val="27"/>
          <w:szCs w:val="27"/>
        </w:rPr>
        <w:lastRenderedPageBreak/>
        <w:t>The Payoff for PIs and Institutions</w:t>
      </w:r>
    </w:p>
    <w:p w14:paraId="19F20FE8" w14:textId="1AF29320" w:rsidR="0091307F" w:rsidRDefault="00BC5506" w:rsidP="00BC5506">
      <w:pPr>
        <w:rPr>
          <w:color w:val="000000"/>
        </w:rPr>
      </w:pPr>
      <w:r w:rsidRPr="00812C66">
        <w:rPr>
          <w:color w:val="000000"/>
        </w:rPr>
        <w:t xml:space="preserve">For PIs and HEIs, the payoff can also be significant. PIs can use </w:t>
      </w:r>
      <w:r w:rsidR="00FA0D01">
        <w:rPr>
          <w:color w:val="000000"/>
        </w:rPr>
        <w:t xml:space="preserve">frameworks such as </w:t>
      </w:r>
      <w:r w:rsidRPr="00812C66">
        <w:rPr>
          <w:color w:val="000000"/>
        </w:rPr>
        <w:t xml:space="preserve">the Research Canvas </w:t>
      </w:r>
      <w:r w:rsidRPr="00645BE9">
        <w:rPr>
          <w:color w:val="000000"/>
        </w:rPr>
        <w:t xml:space="preserve">to align </w:t>
      </w:r>
      <w:r w:rsidRPr="00812C66">
        <w:rPr>
          <w:color w:val="000000"/>
        </w:rPr>
        <w:t>their</w:t>
      </w:r>
      <w:r w:rsidRPr="00645BE9">
        <w:rPr>
          <w:color w:val="000000"/>
        </w:rPr>
        <w:t xml:space="preserve"> team to </w:t>
      </w:r>
      <w:r w:rsidRPr="00812C66">
        <w:rPr>
          <w:color w:val="000000"/>
        </w:rPr>
        <w:t>their</w:t>
      </w:r>
      <w:r w:rsidRPr="00645BE9">
        <w:rPr>
          <w:color w:val="000000"/>
        </w:rPr>
        <w:t xml:space="preserve">/the team’s overall research vision and for structuring and stress-testing new research directions in </w:t>
      </w:r>
      <w:r w:rsidRPr="00812C66">
        <w:rPr>
          <w:color w:val="000000"/>
        </w:rPr>
        <w:t>their</w:t>
      </w:r>
      <w:r w:rsidRPr="00645BE9">
        <w:rPr>
          <w:color w:val="000000"/>
        </w:rPr>
        <w:t xml:space="preserve"> own work</w:t>
      </w:r>
      <w:r w:rsidRPr="00812C66">
        <w:rPr>
          <w:color w:val="000000"/>
        </w:rPr>
        <w:t xml:space="preserve">. </w:t>
      </w:r>
    </w:p>
    <w:p w14:paraId="500FB9A9" w14:textId="77777777" w:rsidR="0091307F" w:rsidRDefault="00BC5506" w:rsidP="00BC5506">
      <w:pPr>
        <w:rPr>
          <w:color w:val="000000"/>
        </w:rPr>
      </w:pPr>
      <w:r w:rsidRPr="00812C66">
        <w:rPr>
          <w:color w:val="000000"/>
        </w:rPr>
        <w:t xml:space="preserve">Teams that understand and communicate impact make the group more innovative, more competitive, better at gaining funding and more successful over the long term. </w:t>
      </w:r>
    </w:p>
    <w:p w14:paraId="070986C7" w14:textId="0D1FA92D" w:rsidR="00BC5506" w:rsidRPr="00812C66" w:rsidRDefault="00BC5506" w:rsidP="00BC5506">
      <w:pPr>
        <w:rPr>
          <w:color w:val="000000"/>
        </w:rPr>
      </w:pPr>
      <w:r w:rsidRPr="00812C66">
        <w:rPr>
          <w:color w:val="000000"/>
        </w:rPr>
        <w:t xml:space="preserve">Supporting researchers in developing professionally also aligns with institutional KPIs and can support a PI’s own progression toward tenure or promotion. The lab benefits from increased visibility through broader networks, collaborations, </w:t>
      </w:r>
      <w:r w:rsidR="00D34914">
        <w:rPr>
          <w:color w:val="000000"/>
        </w:rPr>
        <w:t xml:space="preserve">consulting capacity </w:t>
      </w:r>
      <w:r w:rsidRPr="00812C66">
        <w:rPr>
          <w:color w:val="000000"/>
        </w:rPr>
        <w:t xml:space="preserve">and potential spinouts, boosting its reputation in academic, </w:t>
      </w:r>
      <w:r w:rsidR="00D34914">
        <w:rPr>
          <w:color w:val="000000"/>
        </w:rPr>
        <w:t xml:space="preserve">industry, </w:t>
      </w:r>
      <w:r w:rsidRPr="00812C66">
        <w:rPr>
          <w:color w:val="000000"/>
        </w:rPr>
        <w:t xml:space="preserve">policy, and public spheres. </w:t>
      </w:r>
    </w:p>
    <w:p w14:paraId="6CED631F" w14:textId="77777777" w:rsidR="00B74884" w:rsidRDefault="00B74884">
      <w:pPr>
        <w:rPr>
          <w:u w:val="single"/>
        </w:rPr>
      </w:pPr>
    </w:p>
    <w:p w14:paraId="0C4C6295" w14:textId="77777777" w:rsidR="00C37B19" w:rsidRDefault="00C37B19">
      <w:pPr>
        <w:rPr>
          <w:u w:val="single"/>
        </w:rPr>
      </w:pPr>
    </w:p>
    <w:p w14:paraId="78AFB353" w14:textId="175AC547" w:rsidR="00EE7870" w:rsidRPr="00147CE6" w:rsidRDefault="00EE7870">
      <w:pPr>
        <w:rPr>
          <w:b/>
          <w:bCs/>
          <w:u w:val="single"/>
        </w:rPr>
      </w:pPr>
      <w:r w:rsidRPr="00147CE6">
        <w:rPr>
          <w:b/>
          <w:bCs/>
          <w:u w:val="single"/>
        </w:rPr>
        <w:t>Action ideas</w:t>
      </w:r>
    </w:p>
    <w:p w14:paraId="3FBE1EE4" w14:textId="77777777" w:rsidR="00EE7870" w:rsidRDefault="00EE7870">
      <w:pPr>
        <w:rPr>
          <w:u w:val="single"/>
        </w:rPr>
      </w:pPr>
    </w:p>
    <w:p w14:paraId="18508A77" w14:textId="77777777" w:rsidR="00717C54" w:rsidRDefault="00717C54">
      <w:pPr>
        <w:rPr>
          <w:rStyle w:val="Strong"/>
          <w:rFonts w:eastAsiaTheme="majorEastAsia"/>
          <w:color w:val="000000"/>
        </w:rPr>
      </w:pPr>
    </w:p>
    <w:p w14:paraId="54D93143" w14:textId="77777777" w:rsidR="00717C54" w:rsidRPr="00717C54" w:rsidRDefault="00717C54" w:rsidP="00717C54">
      <w:r w:rsidRPr="00717C54">
        <w:rPr>
          <w:rFonts w:eastAsiaTheme="minorEastAsia"/>
          <w:b/>
          <w:bCs/>
        </w:rPr>
        <w:t>Introduce the Research Canvas during team meetings or proposal development discussions</w:t>
      </w:r>
    </w:p>
    <w:p w14:paraId="2B43B201" w14:textId="77777777" w:rsidR="00717C54" w:rsidRPr="00717C54" w:rsidRDefault="00717C54" w:rsidP="00717C54">
      <w:pPr>
        <w:numPr>
          <w:ilvl w:val="0"/>
          <w:numId w:val="12"/>
        </w:numPr>
      </w:pPr>
      <w:r w:rsidRPr="00717C54">
        <w:rPr>
          <w:rFonts w:eastAsiaTheme="minorEastAsia"/>
        </w:rPr>
        <w:t xml:space="preserve">Use it to help early-career researchers develop research ideas - think through all aspects that make a research proposal competitive – focus on aligning with challenges, funding priorities </w:t>
      </w:r>
    </w:p>
    <w:p w14:paraId="5F10A1F5" w14:textId="7F871920" w:rsidR="00717C54" w:rsidRPr="00717C54" w:rsidRDefault="00717C54" w:rsidP="00717C54">
      <w:pPr>
        <w:numPr>
          <w:ilvl w:val="0"/>
          <w:numId w:val="12"/>
        </w:numPr>
      </w:pPr>
      <w:r w:rsidRPr="00717C54">
        <w:rPr>
          <w:rFonts w:eastAsiaTheme="minorEastAsia"/>
        </w:rPr>
        <w:t>Use the Canvas to match</w:t>
      </w:r>
      <w:r w:rsidR="00CB283D">
        <w:rPr>
          <w:rFonts w:eastAsiaTheme="minorEastAsia"/>
        </w:rPr>
        <w:t xml:space="preserve"> researcher</w:t>
      </w:r>
      <w:r w:rsidRPr="00717C54">
        <w:rPr>
          <w:rFonts w:eastAsiaTheme="minorEastAsia"/>
        </w:rPr>
        <w:t>’s ideas with potential funding calls or industry interests.</w:t>
      </w:r>
    </w:p>
    <w:p w14:paraId="1C222CCA" w14:textId="438B4A28" w:rsidR="00717C54" w:rsidRPr="00717C54" w:rsidRDefault="00717C54" w:rsidP="00717C54">
      <w:pPr>
        <w:numPr>
          <w:ilvl w:val="0"/>
          <w:numId w:val="12"/>
        </w:numPr>
      </w:pPr>
      <w:r w:rsidRPr="00717C54">
        <w:rPr>
          <w:rFonts w:eastAsiaTheme="minorEastAsia"/>
        </w:rPr>
        <w:t xml:space="preserve">Encourage </w:t>
      </w:r>
      <w:r w:rsidR="00CB283D">
        <w:rPr>
          <w:rFonts w:eastAsiaTheme="minorEastAsia"/>
        </w:rPr>
        <w:t>researcher</w:t>
      </w:r>
      <w:r w:rsidRPr="00717C54">
        <w:rPr>
          <w:rFonts w:eastAsiaTheme="minorEastAsia"/>
        </w:rPr>
        <w:t>s to fill in the Research Canvas before they reach out to grant administrators/research facilitators</w:t>
      </w:r>
    </w:p>
    <w:p w14:paraId="661D13BA" w14:textId="77777777" w:rsidR="00717C54" w:rsidRPr="00717C54" w:rsidRDefault="00717C54" w:rsidP="00717C54">
      <w:r w:rsidRPr="00717C54">
        <w:rPr>
          <w:rFonts w:eastAsiaTheme="minorEastAsia"/>
          <w:b/>
          <w:bCs/>
        </w:rPr>
        <w:t>Support researchers in identifying and building skills beyond the lab</w:t>
      </w:r>
    </w:p>
    <w:p w14:paraId="048AB851" w14:textId="77777777" w:rsidR="00717C54" w:rsidRPr="00717C54" w:rsidRDefault="00717C54" w:rsidP="00717C54">
      <w:pPr>
        <w:numPr>
          <w:ilvl w:val="0"/>
          <w:numId w:val="13"/>
        </w:numPr>
      </w:pPr>
      <w:r w:rsidRPr="00717C54">
        <w:rPr>
          <w:rFonts w:eastAsiaTheme="minorEastAsia"/>
        </w:rPr>
        <w:t>Use the Research Canvas to identify specific skills and encourage participation in workshops that develop e.g. communication, stakeholder identification, project planning.</w:t>
      </w:r>
    </w:p>
    <w:p w14:paraId="58CDA48F" w14:textId="77777777" w:rsidR="00717C54" w:rsidRPr="00717C54" w:rsidRDefault="00717C54" w:rsidP="00717C54">
      <w:pPr>
        <w:numPr>
          <w:ilvl w:val="0"/>
          <w:numId w:val="13"/>
        </w:numPr>
      </w:pPr>
      <w:r w:rsidRPr="00717C54">
        <w:rPr>
          <w:rFonts w:eastAsiaTheme="minorEastAsia"/>
        </w:rPr>
        <w:t>Practice research “elevator pitches” in group meetings using the Canvas as a foundation. Invite collaborators or non-academic stakeholders to provide guidance and feedback on project presentations</w:t>
      </w:r>
    </w:p>
    <w:p w14:paraId="642EF76F" w14:textId="77777777" w:rsidR="00717C54" w:rsidRPr="00717C54" w:rsidRDefault="00717C54" w:rsidP="00717C54">
      <w:r w:rsidRPr="00717C54">
        <w:rPr>
          <w:rFonts w:eastAsiaTheme="minorEastAsia"/>
          <w:b/>
          <w:bCs/>
        </w:rPr>
        <w:t>Embed the Research Canvas in mentoring conversations and funding strategy sessions</w:t>
      </w:r>
    </w:p>
    <w:p w14:paraId="78D75655" w14:textId="77777777" w:rsidR="00717C54" w:rsidRPr="00717C54" w:rsidRDefault="00717C54" w:rsidP="00717C54">
      <w:pPr>
        <w:numPr>
          <w:ilvl w:val="0"/>
          <w:numId w:val="14"/>
        </w:numPr>
      </w:pPr>
      <w:r w:rsidRPr="00717C54">
        <w:rPr>
          <w:rFonts w:eastAsiaTheme="minorEastAsia"/>
        </w:rPr>
        <w:t>Treat it as both a training and planning tool—helping your team grow while aligning with funder expectations.</w:t>
      </w:r>
    </w:p>
    <w:p w14:paraId="7817E221" w14:textId="77777777" w:rsidR="00717C54" w:rsidRPr="00717C54" w:rsidRDefault="00717C54" w:rsidP="00717C54">
      <w:pPr>
        <w:numPr>
          <w:ilvl w:val="0"/>
          <w:numId w:val="14"/>
        </w:numPr>
      </w:pPr>
      <w:r w:rsidRPr="00717C54">
        <w:rPr>
          <w:rFonts w:eastAsiaTheme="minorEastAsia"/>
        </w:rPr>
        <w:t>Develop and share your own Research Canvas maps for new member onboarding and for communicating new research directions.</w:t>
      </w:r>
    </w:p>
    <w:p w14:paraId="04310987" w14:textId="77777777" w:rsidR="00717C54" w:rsidRDefault="00717C54">
      <w:pPr>
        <w:rPr>
          <w:u w:val="single"/>
        </w:rPr>
      </w:pPr>
    </w:p>
    <w:p w14:paraId="540779B6" w14:textId="77777777" w:rsidR="00EE7870" w:rsidRDefault="00EE7870">
      <w:pPr>
        <w:rPr>
          <w:u w:val="single"/>
        </w:rPr>
      </w:pPr>
    </w:p>
    <w:p w14:paraId="36A25DDC" w14:textId="77777777" w:rsidR="00EE7870" w:rsidRDefault="00EE7870">
      <w:pPr>
        <w:rPr>
          <w:u w:val="single"/>
        </w:rPr>
      </w:pPr>
    </w:p>
    <w:p w14:paraId="6F8E75C9" w14:textId="6E31FF28" w:rsidR="00EE7870" w:rsidRDefault="00EE7870">
      <w:pPr>
        <w:rPr>
          <w:u w:val="single"/>
        </w:rPr>
      </w:pPr>
      <w:r>
        <w:rPr>
          <w:u w:val="single"/>
        </w:rPr>
        <w:t>Coach yourself question(s)</w:t>
      </w:r>
    </w:p>
    <w:p w14:paraId="6E56885C" w14:textId="77777777" w:rsidR="00EE7870" w:rsidRDefault="00EE7870">
      <w:pPr>
        <w:rPr>
          <w:u w:val="single"/>
        </w:rPr>
      </w:pPr>
    </w:p>
    <w:p w14:paraId="00AD70C6" w14:textId="77777777" w:rsidR="00D30095" w:rsidRPr="00D30095" w:rsidRDefault="00D30095" w:rsidP="00D30095">
      <w:pPr>
        <w:numPr>
          <w:ilvl w:val="0"/>
          <w:numId w:val="15"/>
        </w:numPr>
      </w:pPr>
      <w:r w:rsidRPr="00D30095">
        <w:t>What am I doing to equip my team with the tools and mindset to turn good ideas into fundable, impactful research projects?</w:t>
      </w:r>
    </w:p>
    <w:p w14:paraId="18CC0179" w14:textId="77777777" w:rsidR="00D30095" w:rsidRPr="00D30095" w:rsidRDefault="00D30095" w:rsidP="00D30095">
      <w:pPr>
        <w:numPr>
          <w:ilvl w:val="0"/>
          <w:numId w:val="15"/>
        </w:numPr>
      </w:pPr>
      <w:r w:rsidRPr="00D30095">
        <w:t>How intentional am I in supporting my ECRs to move from guided researchers to independent thinkers?</w:t>
      </w:r>
    </w:p>
    <w:p w14:paraId="65613282" w14:textId="77777777" w:rsidR="00D30095" w:rsidRPr="00D30095" w:rsidRDefault="00D30095" w:rsidP="00D30095">
      <w:pPr>
        <w:numPr>
          <w:ilvl w:val="0"/>
          <w:numId w:val="15"/>
        </w:numPr>
      </w:pPr>
      <w:r w:rsidRPr="00D30095">
        <w:rPr>
          <w:rFonts w:eastAsiaTheme="minorEastAsia"/>
        </w:rPr>
        <w:t>What am I doing to prepare my team for diverse research careers—within and beyond academia?</w:t>
      </w:r>
    </w:p>
    <w:p w14:paraId="5CDB895E" w14:textId="77777777" w:rsidR="00D30095" w:rsidRPr="00D30095" w:rsidRDefault="00D30095" w:rsidP="00D30095">
      <w:pPr>
        <w:numPr>
          <w:ilvl w:val="0"/>
          <w:numId w:val="15"/>
        </w:numPr>
      </w:pPr>
      <w:r w:rsidRPr="00D30095">
        <w:rPr>
          <w:rFonts w:eastAsiaTheme="minorEastAsia"/>
        </w:rPr>
        <w:lastRenderedPageBreak/>
        <w:t xml:space="preserve">How might </w:t>
      </w:r>
      <w:proofErr w:type="spellStart"/>
      <w:r w:rsidRPr="00D30095">
        <w:rPr>
          <w:rFonts w:eastAsiaTheme="minorEastAsia"/>
        </w:rPr>
        <w:t>structured</w:t>
      </w:r>
      <w:proofErr w:type="spellEnd"/>
      <w:r w:rsidRPr="00D30095">
        <w:rPr>
          <w:rFonts w:eastAsiaTheme="minorEastAsia"/>
        </w:rPr>
        <w:t xml:space="preserve"> tools like the Research Canvas help my team develop stronger, fundable research propositions? What other ways might you want to use the Research Canvas?</w:t>
      </w:r>
    </w:p>
    <w:p w14:paraId="6D31BF1A" w14:textId="77777777" w:rsidR="00D30095" w:rsidRPr="00D30095" w:rsidRDefault="00D30095" w:rsidP="00D30095">
      <w:pPr>
        <w:numPr>
          <w:ilvl w:val="0"/>
          <w:numId w:val="15"/>
        </w:numPr>
      </w:pPr>
      <w:r w:rsidRPr="00D30095">
        <w:t>How effective am I at clearly articulating my group’s overall research value proposition/research vision to align my team and how their research projects fit?</w:t>
      </w:r>
    </w:p>
    <w:p w14:paraId="684B4D40" w14:textId="77777777" w:rsidR="00EE7870" w:rsidRDefault="00EE7870">
      <w:pPr>
        <w:rPr>
          <w:u w:val="single"/>
        </w:rPr>
      </w:pPr>
    </w:p>
    <w:p w14:paraId="3634D7AC" w14:textId="77777777" w:rsidR="00EE7870" w:rsidRDefault="00EE7870">
      <w:pPr>
        <w:rPr>
          <w:u w:val="single"/>
        </w:rPr>
      </w:pPr>
    </w:p>
    <w:p w14:paraId="59408742" w14:textId="77777777" w:rsidR="00CB283D" w:rsidRDefault="00CB283D">
      <w:pPr>
        <w:rPr>
          <w:u w:val="single"/>
        </w:rPr>
      </w:pPr>
    </w:p>
    <w:p w14:paraId="449AD709" w14:textId="77777777" w:rsidR="00CB283D" w:rsidRDefault="00CB283D">
      <w:pPr>
        <w:rPr>
          <w:u w:val="single"/>
        </w:rPr>
      </w:pPr>
    </w:p>
    <w:p w14:paraId="2F780C8F" w14:textId="1B91D4BB" w:rsidR="00EE7870" w:rsidRDefault="00EE7870">
      <w:pPr>
        <w:rPr>
          <w:u w:val="single"/>
        </w:rPr>
      </w:pPr>
      <w:r>
        <w:rPr>
          <w:u w:val="single"/>
        </w:rPr>
        <w:t>Recommended resources</w:t>
      </w:r>
    </w:p>
    <w:p w14:paraId="6E9B46B7" w14:textId="77777777" w:rsidR="00EE7870" w:rsidRDefault="00EE7870">
      <w:pPr>
        <w:rPr>
          <w:u w:val="single"/>
        </w:rPr>
      </w:pPr>
    </w:p>
    <w:p w14:paraId="2C4B4AC6" w14:textId="77777777" w:rsidR="00EE7870" w:rsidRDefault="00EE7870">
      <w:pPr>
        <w:rPr>
          <w:u w:val="single"/>
        </w:rPr>
      </w:pPr>
    </w:p>
    <w:p w14:paraId="079C39AC" w14:textId="77777777" w:rsidR="00CE1AA6" w:rsidRPr="00CB283D" w:rsidRDefault="00CE1AA6" w:rsidP="00CE1AA6">
      <w:pPr>
        <w:rPr>
          <w:b/>
          <w:bCs/>
        </w:rPr>
      </w:pPr>
      <w:r w:rsidRPr="00CB283D">
        <w:rPr>
          <w:b/>
          <w:bCs/>
        </w:rPr>
        <w:t xml:space="preserve">The European competence framework for researchers </w:t>
      </w:r>
    </w:p>
    <w:p w14:paraId="0F5D29CB" w14:textId="77777777" w:rsidR="00CE1AA6" w:rsidRPr="00CB283D" w:rsidRDefault="00CE1AA6" w:rsidP="00CE1AA6">
      <w:r w:rsidRPr="00CB283D">
        <w:t>This framework emphasizes the comprehensive skill set required for researchers to thrive, contributing effectively to academia, industry, and society</w:t>
      </w:r>
    </w:p>
    <w:p w14:paraId="04190DF7" w14:textId="77777777" w:rsidR="00CE1AA6" w:rsidRPr="00A14175" w:rsidRDefault="00CE1AA6" w:rsidP="00CE1AA6">
      <w:pPr>
        <w:rPr>
          <w:color w:val="000000" w:themeColor="text1"/>
        </w:rPr>
      </w:pPr>
    </w:p>
    <w:p w14:paraId="50397F91" w14:textId="77777777" w:rsidR="00CE1AA6" w:rsidRDefault="00CE1AA6" w:rsidP="00CE1AA6">
      <w:r w:rsidRPr="00A14175">
        <w:rPr>
          <w:color w:val="000000" w:themeColor="text1"/>
        </w:rPr>
        <w:t>https://research-and-innovation.ec.europa</w:t>
      </w:r>
      <w:r w:rsidRPr="00A14175">
        <w:t>.eu/system/files/2023-04/ec_rtd_research-competence-presentation.pdf</w:t>
      </w:r>
    </w:p>
    <w:p w14:paraId="3A29DA48" w14:textId="77777777" w:rsidR="00CE1AA6" w:rsidRDefault="00CE1AA6">
      <w:pPr>
        <w:rPr>
          <w:b/>
          <w:bCs/>
        </w:rPr>
      </w:pPr>
    </w:p>
    <w:p w14:paraId="31F7EA8F" w14:textId="77777777" w:rsidR="00CE1AA6" w:rsidRPr="00CB283D" w:rsidRDefault="00CE1AA6" w:rsidP="00CE1AA6">
      <w:pPr>
        <w:rPr>
          <w:b/>
          <w:bCs/>
        </w:rPr>
      </w:pPr>
      <w:r w:rsidRPr="00CB283D">
        <w:rPr>
          <w:b/>
          <w:bCs/>
        </w:rPr>
        <w:t>Entrepreneurship and Academic Employment - More alike than you'd think</w:t>
      </w:r>
    </w:p>
    <w:p w14:paraId="361D2A1A" w14:textId="77777777" w:rsidR="00CE1AA6" w:rsidRDefault="00CE1AA6" w:rsidP="00CE1AA6">
      <w:hyperlink r:id="rId5" w:history="1">
        <w:r w:rsidRPr="008157CD">
          <w:rPr>
            <w:rStyle w:val="Hyperlink"/>
          </w:rPr>
          <w:t>https://www.researchgate.net/figure/Similarities-between-entrepreneurship-and-academic-employment-the-three-dimensional_fig1_284517206</w:t>
        </w:r>
      </w:hyperlink>
    </w:p>
    <w:p w14:paraId="47F0795F" w14:textId="77777777" w:rsidR="00CE1AA6" w:rsidRDefault="00CE1AA6" w:rsidP="00CE1AA6"/>
    <w:p w14:paraId="4DBE6B15" w14:textId="77777777" w:rsidR="00CE1AA6" w:rsidRDefault="00CE1AA6" w:rsidP="00CE1AA6">
      <w:r w:rsidRPr="00156113">
        <w:rPr>
          <w:b/>
          <w:bCs/>
        </w:rPr>
        <w:t xml:space="preserve">Researchers can adopt effectuation </w:t>
      </w:r>
      <w:proofErr w:type="gramStart"/>
      <w:r w:rsidRPr="00156113">
        <w:rPr>
          <w:b/>
          <w:bCs/>
        </w:rPr>
        <w:t>principles</w:t>
      </w:r>
      <w:r>
        <w:rPr>
          <w:b/>
          <w:bCs/>
        </w:rPr>
        <w:t xml:space="preserve"> </w:t>
      </w:r>
      <w:r w:rsidRPr="00156113">
        <w:t xml:space="preserve"> –</w:t>
      </w:r>
      <w:proofErr w:type="gramEnd"/>
      <w:r w:rsidRPr="00156113">
        <w:t xml:space="preserve"> a way of thinking and making decisions identified in entrepreneurs. They can</w:t>
      </w:r>
      <w:r w:rsidRPr="00311C63">
        <w:t xml:space="preserve"> </w:t>
      </w:r>
      <w:proofErr w:type="gramStart"/>
      <w:r w:rsidRPr="00311C63">
        <w:t>tak</w:t>
      </w:r>
      <w:r>
        <w:t>e</w:t>
      </w:r>
      <w:r w:rsidRPr="00311C63">
        <w:t xml:space="preserve"> action</w:t>
      </w:r>
      <w:proofErr w:type="gramEnd"/>
      <w:r w:rsidRPr="00311C63">
        <w:t xml:space="preserve"> with the resources and knowledge </w:t>
      </w:r>
      <w:r>
        <w:t xml:space="preserve">and connections </w:t>
      </w:r>
      <w:r w:rsidRPr="00311C63">
        <w:t xml:space="preserve">they already have—testing ideas, </w:t>
      </w:r>
      <w:r>
        <w:t xml:space="preserve">limiting risks while learning fast, </w:t>
      </w:r>
      <w:r w:rsidRPr="00311C63">
        <w:t>forming partnerships—rather than waiting for perfect conditions to pursue opportunities.</w:t>
      </w:r>
      <w:r>
        <w:t xml:space="preserve"> </w:t>
      </w:r>
    </w:p>
    <w:p w14:paraId="1D1EF001" w14:textId="77777777" w:rsidR="00CE1AA6" w:rsidRDefault="00CE1AA6" w:rsidP="00CE1AA6">
      <w:hyperlink r:id="rId6" w:history="1">
        <w:r w:rsidRPr="008157CD">
          <w:rPr>
            <w:rStyle w:val="Hyperlink"/>
          </w:rPr>
          <w:t>https://effectuation.org/the-five-principles-of-effectuation</w:t>
        </w:r>
      </w:hyperlink>
    </w:p>
    <w:p w14:paraId="463C6326" w14:textId="77777777" w:rsidR="00CE1AA6" w:rsidRDefault="00CE1AA6" w:rsidP="00CE1AA6"/>
    <w:p w14:paraId="58510DD2" w14:textId="6F6D1144" w:rsidR="00EE7870" w:rsidRPr="00EE7870" w:rsidRDefault="00EE7870" w:rsidP="00CE1AA6">
      <w:pPr>
        <w:rPr>
          <w:b/>
          <w:bCs/>
        </w:rPr>
      </w:pPr>
      <w:r w:rsidRPr="00EE7870">
        <w:rPr>
          <w:b/>
          <w:bCs/>
        </w:rPr>
        <w:t>Research Canvas</w:t>
      </w:r>
    </w:p>
    <w:p w14:paraId="1E927278" w14:textId="54FCCFB8" w:rsidR="00EE7870" w:rsidRDefault="00EE7870">
      <w:hyperlink r:id="rId7" w:history="1">
        <w:r w:rsidRPr="008157CD">
          <w:rPr>
            <w:rStyle w:val="Hyperlink"/>
          </w:rPr>
          <w:t>https://www.postdocacademy.cam.ac.uk/research-canvas</w:t>
        </w:r>
      </w:hyperlink>
    </w:p>
    <w:p w14:paraId="139E0138" w14:textId="77777777" w:rsidR="00EE7870" w:rsidRPr="00CB283D" w:rsidRDefault="00EE7870">
      <w:pPr>
        <w:rPr>
          <w:b/>
          <w:bCs/>
        </w:rPr>
      </w:pPr>
    </w:p>
    <w:p w14:paraId="52FA9A94" w14:textId="2C2AF3D3" w:rsidR="00174121" w:rsidRPr="00174121" w:rsidRDefault="00174121" w:rsidP="00174121">
      <w:pPr>
        <w:pStyle w:val="Heading1"/>
        <w:rPr>
          <w:rFonts w:ascii="Times New Roman" w:eastAsia="Times New Roman" w:hAnsi="Times New Roman" w:cs="Times New Roman"/>
          <w:b/>
          <w:bCs/>
          <w:color w:val="auto"/>
          <w:sz w:val="24"/>
          <w:szCs w:val="24"/>
        </w:rPr>
      </w:pPr>
      <w:r w:rsidRPr="00174121">
        <w:rPr>
          <w:rFonts w:ascii="Times New Roman" w:eastAsia="Times New Roman" w:hAnsi="Times New Roman" w:cs="Times New Roman"/>
          <w:b/>
          <w:bCs/>
          <w:color w:val="auto"/>
          <w:sz w:val="24"/>
          <w:szCs w:val="24"/>
        </w:rPr>
        <w:t>9 ways entrepreneurial training prepares researchers for academic and non-academic careers</w:t>
      </w:r>
      <w:r w:rsidR="00173577">
        <w:rPr>
          <w:rFonts w:ascii="Times New Roman" w:eastAsia="Times New Roman" w:hAnsi="Times New Roman" w:cs="Times New Roman"/>
          <w:b/>
          <w:bCs/>
          <w:color w:val="auto"/>
          <w:sz w:val="24"/>
          <w:szCs w:val="24"/>
        </w:rPr>
        <w:t xml:space="preserve"> – includes testimonials from researchers that have engaged in training</w:t>
      </w:r>
    </w:p>
    <w:p w14:paraId="1F7DC026" w14:textId="75441101" w:rsidR="00C046E6" w:rsidRDefault="00174121">
      <w:r w:rsidRPr="00174121">
        <w:t>https://www.linkedin.com/pulse/9-ways-entrepreneurial-training-prepares-researchers-yqkpe/</w:t>
      </w:r>
    </w:p>
    <w:p w14:paraId="566BF768" w14:textId="77777777" w:rsidR="00C046E6" w:rsidRDefault="00C046E6"/>
    <w:p w14:paraId="78465513" w14:textId="00C13F5D" w:rsidR="00D27D0C" w:rsidRPr="00A206F9" w:rsidRDefault="00A206F9">
      <w:pPr>
        <w:rPr>
          <w:b/>
          <w:bCs/>
        </w:rPr>
      </w:pPr>
      <w:r w:rsidRPr="00A206F9">
        <w:rPr>
          <w:b/>
          <w:bCs/>
        </w:rPr>
        <w:t>edX Course: University of Cambridge: Researcher to Innovator and Entrepreneur</w:t>
      </w:r>
    </w:p>
    <w:p w14:paraId="0B2850CF" w14:textId="08AB66B3" w:rsidR="00A206F9" w:rsidRDefault="00A206F9">
      <w:hyperlink r:id="rId8" w:tooltip="https://eur03.safelinks.protection.outlook.com/?url=https%3A%2F%2Fwww.edx.org%2Flearn%2Fbusiness-management%2Funiversity-of-cambridge-researcher-to-innovator-and-entrepreneur&amp;data=05%7C02%7CKatia.Smith-Litiere%40admin.cam.ac.uk%7C85add3981bf74ee29da208dda99891" w:history="1">
        <w:r>
          <w:rPr>
            <w:rStyle w:val="Hyperlink"/>
            <w:rFonts w:ascii="Aptos" w:eastAsiaTheme="majorEastAsia" w:hAnsi="Aptos"/>
            <w:color w:val="0078D7"/>
          </w:rPr>
          <w:t>https://www.edx.org/learn/business-management/university-of-cambridge-researcher-to-innovator-and-entrepreneur</w:t>
        </w:r>
      </w:hyperlink>
    </w:p>
    <w:p w14:paraId="17F2E880" w14:textId="77777777" w:rsidR="00A14175" w:rsidRDefault="00A14175"/>
    <w:p w14:paraId="6B98A345" w14:textId="77777777" w:rsidR="00A14175" w:rsidRDefault="00A14175">
      <w:pPr>
        <w:rPr>
          <w:rFonts w:ascii="Helvetica Neue" w:hAnsi="Helvetica Neue"/>
          <w:color w:val="545D7E"/>
          <w:spacing w:val="2"/>
          <w:shd w:val="clear" w:color="auto" w:fill="FFFFFF"/>
        </w:rPr>
      </w:pPr>
    </w:p>
    <w:p w14:paraId="779C45E4" w14:textId="77777777" w:rsidR="00CE1AA6" w:rsidRDefault="00CE1AA6"/>
    <w:sectPr w:rsidR="00CE1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CB0"/>
    <w:multiLevelType w:val="multilevel"/>
    <w:tmpl w:val="1452F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D2493"/>
    <w:multiLevelType w:val="multilevel"/>
    <w:tmpl w:val="8EFCF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55681"/>
    <w:multiLevelType w:val="multilevel"/>
    <w:tmpl w:val="CF6A8B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804401"/>
    <w:multiLevelType w:val="hybridMultilevel"/>
    <w:tmpl w:val="5A804802"/>
    <w:lvl w:ilvl="0" w:tplc="E44E4A50">
      <w:start w:val="1"/>
      <w:numFmt w:val="bullet"/>
      <w:lvlText w:val="•"/>
      <w:lvlJc w:val="left"/>
      <w:pPr>
        <w:tabs>
          <w:tab w:val="num" w:pos="720"/>
        </w:tabs>
        <w:ind w:left="720" w:hanging="360"/>
      </w:pPr>
      <w:rPr>
        <w:rFonts w:ascii="Arial" w:hAnsi="Arial" w:hint="default"/>
      </w:rPr>
    </w:lvl>
    <w:lvl w:ilvl="1" w:tplc="437A2CFE" w:tentative="1">
      <w:start w:val="1"/>
      <w:numFmt w:val="bullet"/>
      <w:lvlText w:val="•"/>
      <w:lvlJc w:val="left"/>
      <w:pPr>
        <w:tabs>
          <w:tab w:val="num" w:pos="1440"/>
        </w:tabs>
        <w:ind w:left="1440" w:hanging="360"/>
      </w:pPr>
      <w:rPr>
        <w:rFonts w:ascii="Arial" w:hAnsi="Arial" w:hint="default"/>
      </w:rPr>
    </w:lvl>
    <w:lvl w:ilvl="2" w:tplc="8AB0FF58" w:tentative="1">
      <w:start w:val="1"/>
      <w:numFmt w:val="bullet"/>
      <w:lvlText w:val="•"/>
      <w:lvlJc w:val="left"/>
      <w:pPr>
        <w:tabs>
          <w:tab w:val="num" w:pos="2160"/>
        </w:tabs>
        <w:ind w:left="2160" w:hanging="360"/>
      </w:pPr>
      <w:rPr>
        <w:rFonts w:ascii="Arial" w:hAnsi="Arial" w:hint="default"/>
      </w:rPr>
    </w:lvl>
    <w:lvl w:ilvl="3" w:tplc="9E5CD64E" w:tentative="1">
      <w:start w:val="1"/>
      <w:numFmt w:val="bullet"/>
      <w:lvlText w:val="•"/>
      <w:lvlJc w:val="left"/>
      <w:pPr>
        <w:tabs>
          <w:tab w:val="num" w:pos="2880"/>
        </w:tabs>
        <w:ind w:left="2880" w:hanging="360"/>
      </w:pPr>
      <w:rPr>
        <w:rFonts w:ascii="Arial" w:hAnsi="Arial" w:hint="default"/>
      </w:rPr>
    </w:lvl>
    <w:lvl w:ilvl="4" w:tplc="19EE1C08" w:tentative="1">
      <w:start w:val="1"/>
      <w:numFmt w:val="bullet"/>
      <w:lvlText w:val="•"/>
      <w:lvlJc w:val="left"/>
      <w:pPr>
        <w:tabs>
          <w:tab w:val="num" w:pos="3600"/>
        </w:tabs>
        <w:ind w:left="3600" w:hanging="360"/>
      </w:pPr>
      <w:rPr>
        <w:rFonts w:ascii="Arial" w:hAnsi="Arial" w:hint="default"/>
      </w:rPr>
    </w:lvl>
    <w:lvl w:ilvl="5" w:tplc="9EF0E6CA" w:tentative="1">
      <w:start w:val="1"/>
      <w:numFmt w:val="bullet"/>
      <w:lvlText w:val="•"/>
      <w:lvlJc w:val="left"/>
      <w:pPr>
        <w:tabs>
          <w:tab w:val="num" w:pos="4320"/>
        </w:tabs>
        <w:ind w:left="4320" w:hanging="360"/>
      </w:pPr>
      <w:rPr>
        <w:rFonts w:ascii="Arial" w:hAnsi="Arial" w:hint="default"/>
      </w:rPr>
    </w:lvl>
    <w:lvl w:ilvl="6" w:tplc="5F5CA858" w:tentative="1">
      <w:start w:val="1"/>
      <w:numFmt w:val="bullet"/>
      <w:lvlText w:val="•"/>
      <w:lvlJc w:val="left"/>
      <w:pPr>
        <w:tabs>
          <w:tab w:val="num" w:pos="5040"/>
        </w:tabs>
        <w:ind w:left="5040" w:hanging="360"/>
      </w:pPr>
      <w:rPr>
        <w:rFonts w:ascii="Arial" w:hAnsi="Arial" w:hint="default"/>
      </w:rPr>
    </w:lvl>
    <w:lvl w:ilvl="7" w:tplc="E0DE4CD4" w:tentative="1">
      <w:start w:val="1"/>
      <w:numFmt w:val="bullet"/>
      <w:lvlText w:val="•"/>
      <w:lvlJc w:val="left"/>
      <w:pPr>
        <w:tabs>
          <w:tab w:val="num" w:pos="5760"/>
        </w:tabs>
        <w:ind w:left="5760" w:hanging="360"/>
      </w:pPr>
      <w:rPr>
        <w:rFonts w:ascii="Arial" w:hAnsi="Arial" w:hint="default"/>
      </w:rPr>
    </w:lvl>
    <w:lvl w:ilvl="8" w:tplc="DBE0E3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5E1699"/>
    <w:multiLevelType w:val="hybridMultilevel"/>
    <w:tmpl w:val="44C48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F9295C"/>
    <w:multiLevelType w:val="multilevel"/>
    <w:tmpl w:val="B358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75BD2"/>
    <w:multiLevelType w:val="hybridMultilevel"/>
    <w:tmpl w:val="AE1AD24E"/>
    <w:lvl w:ilvl="0" w:tplc="9948E6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6D0D"/>
    <w:multiLevelType w:val="hybridMultilevel"/>
    <w:tmpl w:val="C1486454"/>
    <w:lvl w:ilvl="0" w:tplc="76841982">
      <w:start w:val="1"/>
      <w:numFmt w:val="bullet"/>
      <w:lvlText w:val="•"/>
      <w:lvlJc w:val="left"/>
      <w:pPr>
        <w:tabs>
          <w:tab w:val="num" w:pos="720"/>
        </w:tabs>
        <w:ind w:left="720" w:hanging="360"/>
      </w:pPr>
      <w:rPr>
        <w:rFonts w:ascii="Arial" w:hAnsi="Arial" w:hint="default"/>
      </w:rPr>
    </w:lvl>
    <w:lvl w:ilvl="1" w:tplc="15E086B8" w:tentative="1">
      <w:start w:val="1"/>
      <w:numFmt w:val="bullet"/>
      <w:lvlText w:val="•"/>
      <w:lvlJc w:val="left"/>
      <w:pPr>
        <w:tabs>
          <w:tab w:val="num" w:pos="1440"/>
        </w:tabs>
        <w:ind w:left="1440" w:hanging="360"/>
      </w:pPr>
      <w:rPr>
        <w:rFonts w:ascii="Arial" w:hAnsi="Arial" w:hint="default"/>
      </w:rPr>
    </w:lvl>
    <w:lvl w:ilvl="2" w:tplc="AE6CEAE2" w:tentative="1">
      <w:start w:val="1"/>
      <w:numFmt w:val="bullet"/>
      <w:lvlText w:val="•"/>
      <w:lvlJc w:val="left"/>
      <w:pPr>
        <w:tabs>
          <w:tab w:val="num" w:pos="2160"/>
        </w:tabs>
        <w:ind w:left="2160" w:hanging="360"/>
      </w:pPr>
      <w:rPr>
        <w:rFonts w:ascii="Arial" w:hAnsi="Arial" w:hint="default"/>
      </w:rPr>
    </w:lvl>
    <w:lvl w:ilvl="3" w:tplc="6EDA39D2" w:tentative="1">
      <w:start w:val="1"/>
      <w:numFmt w:val="bullet"/>
      <w:lvlText w:val="•"/>
      <w:lvlJc w:val="left"/>
      <w:pPr>
        <w:tabs>
          <w:tab w:val="num" w:pos="2880"/>
        </w:tabs>
        <w:ind w:left="2880" w:hanging="360"/>
      </w:pPr>
      <w:rPr>
        <w:rFonts w:ascii="Arial" w:hAnsi="Arial" w:hint="default"/>
      </w:rPr>
    </w:lvl>
    <w:lvl w:ilvl="4" w:tplc="A8A2D3D4" w:tentative="1">
      <w:start w:val="1"/>
      <w:numFmt w:val="bullet"/>
      <w:lvlText w:val="•"/>
      <w:lvlJc w:val="left"/>
      <w:pPr>
        <w:tabs>
          <w:tab w:val="num" w:pos="3600"/>
        </w:tabs>
        <w:ind w:left="3600" w:hanging="360"/>
      </w:pPr>
      <w:rPr>
        <w:rFonts w:ascii="Arial" w:hAnsi="Arial" w:hint="default"/>
      </w:rPr>
    </w:lvl>
    <w:lvl w:ilvl="5" w:tplc="12A8217E" w:tentative="1">
      <w:start w:val="1"/>
      <w:numFmt w:val="bullet"/>
      <w:lvlText w:val="•"/>
      <w:lvlJc w:val="left"/>
      <w:pPr>
        <w:tabs>
          <w:tab w:val="num" w:pos="4320"/>
        </w:tabs>
        <w:ind w:left="4320" w:hanging="360"/>
      </w:pPr>
      <w:rPr>
        <w:rFonts w:ascii="Arial" w:hAnsi="Arial" w:hint="default"/>
      </w:rPr>
    </w:lvl>
    <w:lvl w:ilvl="6" w:tplc="2F88C89E" w:tentative="1">
      <w:start w:val="1"/>
      <w:numFmt w:val="bullet"/>
      <w:lvlText w:val="•"/>
      <w:lvlJc w:val="left"/>
      <w:pPr>
        <w:tabs>
          <w:tab w:val="num" w:pos="5040"/>
        </w:tabs>
        <w:ind w:left="5040" w:hanging="360"/>
      </w:pPr>
      <w:rPr>
        <w:rFonts w:ascii="Arial" w:hAnsi="Arial" w:hint="default"/>
      </w:rPr>
    </w:lvl>
    <w:lvl w:ilvl="7" w:tplc="FBD604C0" w:tentative="1">
      <w:start w:val="1"/>
      <w:numFmt w:val="bullet"/>
      <w:lvlText w:val="•"/>
      <w:lvlJc w:val="left"/>
      <w:pPr>
        <w:tabs>
          <w:tab w:val="num" w:pos="5760"/>
        </w:tabs>
        <w:ind w:left="5760" w:hanging="360"/>
      </w:pPr>
      <w:rPr>
        <w:rFonts w:ascii="Arial" w:hAnsi="Arial" w:hint="default"/>
      </w:rPr>
    </w:lvl>
    <w:lvl w:ilvl="8" w:tplc="A63CC7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A37DB"/>
    <w:multiLevelType w:val="multilevel"/>
    <w:tmpl w:val="13B2FD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EBA48B9"/>
    <w:multiLevelType w:val="multilevel"/>
    <w:tmpl w:val="660A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D4E4A"/>
    <w:multiLevelType w:val="multilevel"/>
    <w:tmpl w:val="891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77286"/>
    <w:multiLevelType w:val="multilevel"/>
    <w:tmpl w:val="9F9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04379"/>
    <w:multiLevelType w:val="multilevel"/>
    <w:tmpl w:val="5AAE4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C6154"/>
    <w:multiLevelType w:val="multilevel"/>
    <w:tmpl w:val="277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6005B"/>
    <w:multiLevelType w:val="multilevel"/>
    <w:tmpl w:val="C5D03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36D23"/>
    <w:multiLevelType w:val="hybridMultilevel"/>
    <w:tmpl w:val="C42C8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7328E"/>
    <w:multiLevelType w:val="multilevel"/>
    <w:tmpl w:val="66B6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061"/>
        </w:tabs>
        <w:ind w:left="206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62213"/>
    <w:multiLevelType w:val="hybridMultilevel"/>
    <w:tmpl w:val="EA10FD40"/>
    <w:lvl w:ilvl="0" w:tplc="285A72A0">
      <w:start w:val="1"/>
      <w:numFmt w:val="bullet"/>
      <w:lvlText w:val="•"/>
      <w:lvlJc w:val="left"/>
      <w:pPr>
        <w:tabs>
          <w:tab w:val="num" w:pos="720"/>
        </w:tabs>
        <w:ind w:left="720" w:hanging="360"/>
      </w:pPr>
      <w:rPr>
        <w:rFonts w:ascii="Arial" w:hAnsi="Arial" w:hint="default"/>
      </w:rPr>
    </w:lvl>
    <w:lvl w:ilvl="1" w:tplc="F12E29C8" w:tentative="1">
      <w:start w:val="1"/>
      <w:numFmt w:val="bullet"/>
      <w:lvlText w:val="•"/>
      <w:lvlJc w:val="left"/>
      <w:pPr>
        <w:tabs>
          <w:tab w:val="num" w:pos="1440"/>
        </w:tabs>
        <w:ind w:left="1440" w:hanging="360"/>
      </w:pPr>
      <w:rPr>
        <w:rFonts w:ascii="Arial" w:hAnsi="Arial" w:hint="default"/>
      </w:rPr>
    </w:lvl>
    <w:lvl w:ilvl="2" w:tplc="5F6AE88E" w:tentative="1">
      <w:start w:val="1"/>
      <w:numFmt w:val="bullet"/>
      <w:lvlText w:val="•"/>
      <w:lvlJc w:val="left"/>
      <w:pPr>
        <w:tabs>
          <w:tab w:val="num" w:pos="2160"/>
        </w:tabs>
        <w:ind w:left="2160" w:hanging="360"/>
      </w:pPr>
      <w:rPr>
        <w:rFonts w:ascii="Arial" w:hAnsi="Arial" w:hint="default"/>
      </w:rPr>
    </w:lvl>
    <w:lvl w:ilvl="3" w:tplc="3FEA4998" w:tentative="1">
      <w:start w:val="1"/>
      <w:numFmt w:val="bullet"/>
      <w:lvlText w:val="•"/>
      <w:lvlJc w:val="left"/>
      <w:pPr>
        <w:tabs>
          <w:tab w:val="num" w:pos="2880"/>
        </w:tabs>
        <w:ind w:left="2880" w:hanging="360"/>
      </w:pPr>
      <w:rPr>
        <w:rFonts w:ascii="Arial" w:hAnsi="Arial" w:hint="default"/>
      </w:rPr>
    </w:lvl>
    <w:lvl w:ilvl="4" w:tplc="B8A4F856" w:tentative="1">
      <w:start w:val="1"/>
      <w:numFmt w:val="bullet"/>
      <w:lvlText w:val="•"/>
      <w:lvlJc w:val="left"/>
      <w:pPr>
        <w:tabs>
          <w:tab w:val="num" w:pos="3600"/>
        </w:tabs>
        <w:ind w:left="3600" w:hanging="360"/>
      </w:pPr>
      <w:rPr>
        <w:rFonts w:ascii="Arial" w:hAnsi="Arial" w:hint="default"/>
      </w:rPr>
    </w:lvl>
    <w:lvl w:ilvl="5" w:tplc="C664A834" w:tentative="1">
      <w:start w:val="1"/>
      <w:numFmt w:val="bullet"/>
      <w:lvlText w:val="•"/>
      <w:lvlJc w:val="left"/>
      <w:pPr>
        <w:tabs>
          <w:tab w:val="num" w:pos="4320"/>
        </w:tabs>
        <w:ind w:left="4320" w:hanging="360"/>
      </w:pPr>
      <w:rPr>
        <w:rFonts w:ascii="Arial" w:hAnsi="Arial" w:hint="default"/>
      </w:rPr>
    </w:lvl>
    <w:lvl w:ilvl="6" w:tplc="4DA40F16" w:tentative="1">
      <w:start w:val="1"/>
      <w:numFmt w:val="bullet"/>
      <w:lvlText w:val="•"/>
      <w:lvlJc w:val="left"/>
      <w:pPr>
        <w:tabs>
          <w:tab w:val="num" w:pos="5040"/>
        </w:tabs>
        <w:ind w:left="5040" w:hanging="360"/>
      </w:pPr>
      <w:rPr>
        <w:rFonts w:ascii="Arial" w:hAnsi="Arial" w:hint="default"/>
      </w:rPr>
    </w:lvl>
    <w:lvl w:ilvl="7" w:tplc="044C4A0E" w:tentative="1">
      <w:start w:val="1"/>
      <w:numFmt w:val="bullet"/>
      <w:lvlText w:val="•"/>
      <w:lvlJc w:val="left"/>
      <w:pPr>
        <w:tabs>
          <w:tab w:val="num" w:pos="5760"/>
        </w:tabs>
        <w:ind w:left="5760" w:hanging="360"/>
      </w:pPr>
      <w:rPr>
        <w:rFonts w:ascii="Arial" w:hAnsi="Arial" w:hint="default"/>
      </w:rPr>
    </w:lvl>
    <w:lvl w:ilvl="8" w:tplc="71E4BF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DA6874"/>
    <w:multiLevelType w:val="hybridMultilevel"/>
    <w:tmpl w:val="04BC201C"/>
    <w:lvl w:ilvl="0" w:tplc="4CB4FFDC">
      <w:start w:val="1"/>
      <w:numFmt w:val="bullet"/>
      <w:lvlText w:val="•"/>
      <w:lvlJc w:val="left"/>
      <w:pPr>
        <w:tabs>
          <w:tab w:val="num" w:pos="720"/>
        </w:tabs>
        <w:ind w:left="720" w:hanging="360"/>
      </w:pPr>
      <w:rPr>
        <w:rFonts w:ascii="Arial" w:hAnsi="Arial" w:hint="default"/>
      </w:rPr>
    </w:lvl>
    <w:lvl w:ilvl="1" w:tplc="202C802C" w:tentative="1">
      <w:start w:val="1"/>
      <w:numFmt w:val="bullet"/>
      <w:lvlText w:val="•"/>
      <w:lvlJc w:val="left"/>
      <w:pPr>
        <w:tabs>
          <w:tab w:val="num" w:pos="1440"/>
        </w:tabs>
        <w:ind w:left="1440" w:hanging="360"/>
      </w:pPr>
      <w:rPr>
        <w:rFonts w:ascii="Arial" w:hAnsi="Arial" w:hint="default"/>
      </w:rPr>
    </w:lvl>
    <w:lvl w:ilvl="2" w:tplc="762A882C" w:tentative="1">
      <w:start w:val="1"/>
      <w:numFmt w:val="bullet"/>
      <w:lvlText w:val="•"/>
      <w:lvlJc w:val="left"/>
      <w:pPr>
        <w:tabs>
          <w:tab w:val="num" w:pos="2160"/>
        </w:tabs>
        <w:ind w:left="2160" w:hanging="360"/>
      </w:pPr>
      <w:rPr>
        <w:rFonts w:ascii="Arial" w:hAnsi="Arial" w:hint="default"/>
      </w:rPr>
    </w:lvl>
    <w:lvl w:ilvl="3" w:tplc="A6601F8A" w:tentative="1">
      <w:start w:val="1"/>
      <w:numFmt w:val="bullet"/>
      <w:lvlText w:val="•"/>
      <w:lvlJc w:val="left"/>
      <w:pPr>
        <w:tabs>
          <w:tab w:val="num" w:pos="2880"/>
        </w:tabs>
        <w:ind w:left="2880" w:hanging="360"/>
      </w:pPr>
      <w:rPr>
        <w:rFonts w:ascii="Arial" w:hAnsi="Arial" w:hint="default"/>
      </w:rPr>
    </w:lvl>
    <w:lvl w:ilvl="4" w:tplc="4C6C2D14" w:tentative="1">
      <w:start w:val="1"/>
      <w:numFmt w:val="bullet"/>
      <w:lvlText w:val="•"/>
      <w:lvlJc w:val="left"/>
      <w:pPr>
        <w:tabs>
          <w:tab w:val="num" w:pos="3600"/>
        </w:tabs>
        <w:ind w:left="3600" w:hanging="360"/>
      </w:pPr>
      <w:rPr>
        <w:rFonts w:ascii="Arial" w:hAnsi="Arial" w:hint="default"/>
      </w:rPr>
    </w:lvl>
    <w:lvl w:ilvl="5" w:tplc="B5F4045E" w:tentative="1">
      <w:start w:val="1"/>
      <w:numFmt w:val="bullet"/>
      <w:lvlText w:val="•"/>
      <w:lvlJc w:val="left"/>
      <w:pPr>
        <w:tabs>
          <w:tab w:val="num" w:pos="4320"/>
        </w:tabs>
        <w:ind w:left="4320" w:hanging="360"/>
      </w:pPr>
      <w:rPr>
        <w:rFonts w:ascii="Arial" w:hAnsi="Arial" w:hint="default"/>
      </w:rPr>
    </w:lvl>
    <w:lvl w:ilvl="6" w:tplc="EBACACCE" w:tentative="1">
      <w:start w:val="1"/>
      <w:numFmt w:val="bullet"/>
      <w:lvlText w:val="•"/>
      <w:lvlJc w:val="left"/>
      <w:pPr>
        <w:tabs>
          <w:tab w:val="num" w:pos="5040"/>
        </w:tabs>
        <w:ind w:left="5040" w:hanging="360"/>
      </w:pPr>
      <w:rPr>
        <w:rFonts w:ascii="Arial" w:hAnsi="Arial" w:hint="default"/>
      </w:rPr>
    </w:lvl>
    <w:lvl w:ilvl="7" w:tplc="D084E088" w:tentative="1">
      <w:start w:val="1"/>
      <w:numFmt w:val="bullet"/>
      <w:lvlText w:val="•"/>
      <w:lvlJc w:val="left"/>
      <w:pPr>
        <w:tabs>
          <w:tab w:val="num" w:pos="5760"/>
        </w:tabs>
        <w:ind w:left="5760" w:hanging="360"/>
      </w:pPr>
      <w:rPr>
        <w:rFonts w:ascii="Arial" w:hAnsi="Arial" w:hint="default"/>
      </w:rPr>
    </w:lvl>
    <w:lvl w:ilvl="8" w:tplc="4C7A40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A92493"/>
    <w:multiLevelType w:val="multilevel"/>
    <w:tmpl w:val="A4A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06A8F"/>
    <w:multiLevelType w:val="multilevel"/>
    <w:tmpl w:val="712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9C6196"/>
    <w:multiLevelType w:val="multilevel"/>
    <w:tmpl w:val="0172C4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BAB6E57"/>
    <w:multiLevelType w:val="hybridMultilevel"/>
    <w:tmpl w:val="8E76BD74"/>
    <w:lvl w:ilvl="0" w:tplc="C08EB2F6">
      <w:start w:val="1"/>
      <w:numFmt w:val="bullet"/>
      <w:lvlText w:val="•"/>
      <w:lvlJc w:val="left"/>
      <w:pPr>
        <w:tabs>
          <w:tab w:val="num" w:pos="720"/>
        </w:tabs>
        <w:ind w:left="720" w:hanging="360"/>
      </w:pPr>
      <w:rPr>
        <w:rFonts w:ascii="Arial" w:hAnsi="Arial" w:hint="default"/>
      </w:rPr>
    </w:lvl>
    <w:lvl w:ilvl="1" w:tplc="F94EAFE8" w:tentative="1">
      <w:start w:val="1"/>
      <w:numFmt w:val="bullet"/>
      <w:lvlText w:val="•"/>
      <w:lvlJc w:val="left"/>
      <w:pPr>
        <w:tabs>
          <w:tab w:val="num" w:pos="1440"/>
        </w:tabs>
        <w:ind w:left="1440" w:hanging="360"/>
      </w:pPr>
      <w:rPr>
        <w:rFonts w:ascii="Arial" w:hAnsi="Arial" w:hint="default"/>
      </w:rPr>
    </w:lvl>
    <w:lvl w:ilvl="2" w:tplc="C2469DAE" w:tentative="1">
      <w:start w:val="1"/>
      <w:numFmt w:val="bullet"/>
      <w:lvlText w:val="•"/>
      <w:lvlJc w:val="left"/>
      <w:pPr>
        <w:tabs>
          <w:tab w:val="num" w:pos="2160"/>
        </w:tabs>
        <w:ind w:left="2160" w:hanging="360"/>
      </w:pPr>
      <w:rPr>
        <w:rFonts w:ascii="Arial" w:hAnsi="Arial" w:hint="default"/>
      </w:rPr>
    </w:lvl>
    <w:lvl w:ilvl="3" w:tplc="A6D47CCE" w:tentative="1">
      <w:start w:val="1"/>
      <w:numFmt w:val="bullet"/>
      <w:lvlText w:val="•"/>
      <w:lvlJc w:val="left"/>
      <w:pPr>
        <w:tabs>
          <w:tab w:val="num" w:pos="2880"/>
        </w:tabs>
        <w:ind w:left="2880" w:hanging="360"/>
      </w:pPr>
      <w:rPr>
        <w:rFonts w:ascii="Arial" w:hAnsi="Arial" w:hint="default"/>
      </w:rPr>
    </w:lvl>
    <w:lvl w:ilvl="4" w:tplc="8B026E82" w:tentative="1">
      <w:start w:val="1"/>
      <w:numFmt w:val="bullet"/>
      <w:lvlText w:val="•"/>
      <w:lvlJc w:val="left"/>
      <w:pPr>
        <w:tabs>
          <w:tab w:val="num" w:pos="3600"/>
        </w:tabs>
        <w:ind w:left="3600" w:hanging="360"/>
      </w:pPr>
      <w:rPr>
        <w:rFonts w:ascii="Arial" w:hAnsi="Arial" w:hint="default"/>
      </w:rPr>
    </w:lvl>
    <w:lvl w:ilvl="5" w:tplc="E6F839C8" w:tentative="1">
      <w:start w:val="1"/>
      <w:numFmt w:val="bullet"/>
      <w:lvlText w:val="•"/>
      <w:lvlJc w:val="left"/>
      <w:pPr>
        <w:tabs>
          <w:tab w:val="num" w:pos="4320"/>
        </w:tabs>
        <w:ind w:left="4320" w:hanging="360"/>
      </w:pPr>
      <w:rPr>
        <w:rFonts w:ascii="Arial" w:hAnsi="Arial" w:hint="default"/>
      </w:rPr>
    </w:lvl>
    <w:lvl w:ilvl="6" w:tplc="402C2D18" w:tentative="1">
      <w:start w:val="1"/>
      <w:numFmt w:val="bullet"/>
      <w:lvlText w:val="•"/>
      <w:lvlJc w:val="left"/>
      <w:pPr>
        <w:tabs>
          <w:tab w:val="num" w:pos="5040"/>
        </w:tabs>
        <w:ind w:left="5040" w:hanging="360"/>
      </w:pPr>
      <w:rPr>
        <w:rFonts w:ascii="Arial" w:hAnsi="Arial" w:hint="default"/>
      </w:rPr>
    </w:lvl>
    <w:lvl w:ilvl="7" w:tplc="7D7C743A" w:tentative="1">
      <w:start w:val="1"/>
      <w:numFmt w:val="bullet"/>
      <w:lvlText w:val="•"/>
      <w:lvlJc w:val="left"/>
      <w:pPr>
        <w:tabs>
          <w:tab w:val="num" w:pos="5760"/>
        </w:tabs>
        <w:ind w:left="5760" w:hanging="360"/>
      </w:pPr>
      <w:rPr>
        <w:rFonts w:ascii="Arial" w:hAnsi="Arial" w:hint="default"/>
      </w:rPr>
    </w:lvl>
    <w:lvl w:ilvl="8" w:tplc="753E4D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2B00CF"/>
    <w:multiLevelType w:val="multilevel"/>
    <w:tmpl w:val="870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E48C9"/>
    <w:multiLevelType w:val="multilevel"/>
    <w:tmpl w:val="2CCC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F55C0"/>
    <w:multiLevelType w:val="multilevel"/>
    <w:tmpl w:val="C8A2A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200CC"/>
    <w:multiLevelType w:val="hybridMultilevel"/>
    <w:tmpl w:val="A5DC6690"/>
    <w:lvl w:ilvl="0" w:tplc="19FE77A0">
      <w:start w:val="1"/>
      <w:numFmt w:val="bullet"/>
      <w:lvlText w:val="•"/>
      <w:lvlJc w:val="left"/>
      <w:pPr>
        <w:tabs>
          <w:tab w:val="num" w:pos="720"/>
        </w:tabs>
        <w:ind w:left="720" w:hanging="360"/>
      </w:pPr>
      <w:rPr>
        <w:rFonts w:ascii="Arial" w:hAnsi="Arial" w:hint="default"/>
      </w:rPr>
    </w:lvl>
    <w:lvl w:ilvl="1" w:tplc="BF6E501A" w:tentative="1">
      <w:start w:val="1"/>
      <w:numFmt w:val="bullet"/>
      <w:lvlText w:val="•"/>
      <w:lvlJc w:val="left"/>
      <w:pPr>
        <w:tabs>
          <w:tab w:val="num" w:pos="1440"/>
        </w:tabs>
        <w:ind w:left="1440" w:hanging="360"/>
      </w:pPr>
      <w:rPr>
        <w:rFonts w:ascii="Arial" w:hAnsi="Arial" w:hint="default"/>
      </w:rPr>
    </w:lvl>
    <w:lvl w:ilvl="2" w:tplc="48DED148" w:tentative="1">
      <w:start w:val="1"/>
      <w:numFmt w:val="bullet"/>
      <w:lvlText w:val="•"/>
      <w:lvlJc w:val="left"/>
      <w:pPr>
        <w:tabs>
          <w:tab w:val="num" w:pos="2160"/>
        </w:tabs>
        <w:ind w:left="2160" w:hanging="360"/>
      </w:pPr>
      <w:rPr>
        <w:rFonts w:ascii="Arial" w:hAnsi="Arial" w:hint="default"/>
      </w:rPr>
    </w:lvl>
    <w:lvl w:ilvl="3" w:tplc="62AE187E" w:tentative="1">
      <w:start w:val="1"/>
      <w:numFmt w:val="bullet"/>
      <w:lvlText w:val="•"/>
      <w:lvlJc w:val="left"/>
      <w:pPr>
        <w:tabs>
          <w:tab w:val="num" w:pos="2880"/>
        </w:tabs>
        <w:ind w:left="2880" w:hanging="360"/>
      </w:pPr>
      <w:rPr>
        <w:rFonts w:ascii="Arial" w:hAnsi="Arial" w:hint="default"/>
      </w:rPr>
    </w:lvl>
    <w:lvl w:ilvl="4" w:tplc="22E03FD2" w:tentative="1">
      <w:start w:val="1"/>
      <w:numFmt w:val="bullet"/>
      <w:lvlText w:val="•"/>
      <w:lvlJc w:val="left"/>
      <w:pPr>
        <w:tabs>
          <w:tab w:val="num" w:pos="3600"/>
        </w:tabs>
        <w:ind w:left="3600" w:hanging="360"/>
      </w:pPr>
      <w:rPr>
        <w:rFonts w:ascii="Arial" w:hAnsi="Arial" w:hint="default"/>
      </w:rPr>
    </w:lvl>
    <w:lvl w:ilvl="5" w:tplc="E45065A6" w:tentative="1">
      <w:start w:val="1"/>
      <w:numFmt w:val="bullet"/>
      <w:lvlText w:val="•"/>
      <w:lvlJc w:val="left"/>
      <w:pPr>
        <w:tabs>
          <w:tab w:val="num" w:pos="4320"/>
        </w:tabs>
        <w:ind w:left="4320" w:hanging="360"/>
      </w:pPr>
      <w:rPr>
        <w:rFonts w:ascii="Arial" w:hAnsi="Arial" w:hint="default"/>
      </w:rPr>
    </w:lvl>
    <w:lvl w:ilvl="6" w:tplc="F91E8E4C" w:tentative="1">
      <w:start w:val="1"/>
      <w:numFmt w:val="bullet"/>
      <w:lvlText w:val="•"/>
      <w:lvlJc w:val="left"/>
      <w:pPr>
        <w:tabs>
          <w:tab w:val="num" w:pos="5040"/>
        </w:tabs>
        <w:ind w:left="5040" w:hanging="360"/>
      </w:pPr>
      <w:rPr>
        <w:rFonts w:ascii="Arial" w:hAnsi="Arial" w:hint="default"/>
      </w:rPr>
    </w:lvl>
    <w:lvl w:ilvl="7" w:tplc="9726160A" w:tentative="1">
      <w:start w:val="1"/>
      <w:numFmt w:val="bullet"/>
      <w:lvlText w:val="•"/>
      <w:lvlJc w:val="left"/>
      <w:pPr>
        <w:tabs>
          <w:tab w:val="num" w:pos="5760"/>
        </w:tabs>
        <w:ind w:left="5760" w:hanging="360"/>
      </w:pPr>
      <w:rPr>
        <w:rFonts w:ascii="Arial" w:hAnsi="Arial" w:hint="default"/>
      </w:rPr>
    </w:lvl>
    <w:lvl w:ilvl="8" w:tplc="DF0E9A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C84E62"/>
    <w:multiLevelType w:val="multilevel"/>
    <w:tmpl w:val="81E82C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EA9276B"/>
    <w:multiLevelType w:val="multilevel"/>
    <w:tmpl w:val="E9FA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13C74"/>
    <w:multiLevelType w:val="hybridMultilevel"/>
    <w:tmpl w:val="C9D2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84385">
    <w:abstractNumId w:val="6"/>
  </w:num>
  <w:num w:numId="2" w16cid:durableId="1736081207">
    <w:abstractNumId w:val="20"/>
  </w:num>
  <w:num w:numId="3" w16cid:durableId="1344893504">
    <w:abstractNumId w:val="19"/>
  </w:num>
  <w:num w:numId="4" w16cid:durableId="973366529">
    <w:abstractNumId w:val="24"/>
  </w:num>
  <w:num w:numId="5" w16cid:durableId="1676110351">
    <w:abstractNumId w:val="13"/>
  </w:num>
  <w:num w:numId="6" w16cid:durableId="1301882854">
    <w:abstractNumId w:val="10"/>
  </w:num>
  <w:num w:numId="7" w16cid:durableId="613679931">
    <w:abstractNumId w:val="5"/>
  </w:num>
  <w:num w:numId="8" w16cid:durableId="865169812">
    <w:abstractNumId w:val="9"/>
  </w:num>
  <w:num w:numId="9" w16cid:durableId="1229220243">
    <w:abstractNumId w:val="12"/>
  </w:num>
  <w:num w:numId="10" w16cid:durableId="826482914">
    <w:abstractNumId w:val="2"/>
  </w:num>
  <w:num w:numId="11" w16cid:durableId="1723096719">
    <w:abstractNumId w:val="16"/>
  </w:num>
  <w:num w:numId="12" w16cid:durableId="1021204310">
    <w:abstractNumId w:val="18"/>
  </w:num>
  <w:num w:numId="13" w16cid:durableId="1801222671">
    <w:abstractNumId w:val="22"/>
  </w:num>
  <w:num w:numId="14" w16cid:durableId="627198293">
    <w:abstractNumId w:val="7"/>
  </w:num>
  <w:num w:numId="15" w16cid:durableId="319428655">
    <w:abstractNumId w:val="17"/>
  </w:num>
  <w:num w:numId="16" w16cid:durableId="1584339012">
    <w:abstractNumId w:val="3"/>
  </w:num>
  <w:num w:numId="17" w16cid:durableId="5638695">
    <w:abstractNumId w:val="27"/>
  </w:num>
  <w:num w:numId="18" w16cid:durableId="775058977">
    <w:abstractNumId w:val="1"/>
  </w:num>
  <w:num w:numId="19" w16cid:durableId="337924486">
    <w:abstractNumId w:val="21"/>
  </w:num>
  <w:num w:numId="20" w16cid:durableId="1468081720">
    <w:abstractNumId w:val="0"/>
  </w:num>
  <w:num w:numId="21" w16cid:durableId="1102069656">
    <w:abstractNumId w:val="25"/>
  </w:num>
  <w:num w:numId="22" w16cid:durableId="2092651538">
    <w:abstractNumId w:val="8"/>
  </w:num>
  <w:num w:numId="23" w16cid:durableId="542719134">
    <w:abstractNumId w:val="28"/>
  </w:num>
  <w:num w:numId="24" w16cid:durableId="2004770311">
    <w:abstractNumId w:val="11"/>
  </w:num>
  <w:num w:numId="25" w16cid:durableId="1125855211">
    <w:abstractNumId w:val="4"/>
  </w:num>
  <w:num w:numId="26" w16cid:durableId="937300101">
    <w:abstractNumId w:val="15"/>
  </w:num>
  <w:num w:numId="27" w16cid:durableId="642396165">
    <w:abstractNumId w:val="29"/>
  </w:num>
  <w:num w:numId="28" w16cid:durableId="1826626713">
    <w:abstractNumId w:val="26"/>
  </w:num>
  <w:num w:numId="29" w16cid:durableId="2031300164">
    <w:abstractNumId w:val="23"/>
  </w:num>
  <w:num w:numId="30" w16cid:durableId="1870295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0"/>
    <w:rsid w:val="000178FA"/>
    <w:rsid w:val="000475CF"/>
    <w:rsid w:val="0006191E"/>
    <w:rsid w:val="00067AD9"/>
    <w:rsid w:val="00070FA0"/>
    <w:rsid w:val="000C4813"/>
    <w:rsid w:val="000E2991"/>
    <w:rsid w:val="001302D5"/>
    <w:rsid w:val="00147CE6"/>
    <w:rsid w:val="00156113"/>
    <w:rsid w:val="0016223E"/>
    <w:rsid w:val="00165E05"/>
    <w:rsid w:val="00173577"/>
    <w:rsid w:val="00174121"/>
    <w:rsid w:val="0019608D"/>
    <w:rsid w:val="00197D49"/>
    <w:rsid w:val="001F66A7"/>
    <w:rsid w:val="0024677A"/>
    <w:rsid w:val="002619DF"/>
    <w:rsid w:val="0027498A"/>
    <w:rsid w:val="00284EDD"/>
    <w:rsid w:val="002B24FE"/>
    <w:rsid w:val="00311C63"/>
    <w:rsid w:val="00314108"/>
    <w:rsid w:val="0032208F"/>
    <w:rsid w:val="0035655E"/>
    <w:rsid w:val="0037308A"/>
    <w:rsid w:val="00392973"/>
    <w:rsid w:val="003A6FB4"/>
    <w:rsid w:val="003A73E2"/>
    <w:rsid w:val="003D63B5"/>
    <w:rsid w:val="003F0A87"/>
    <w:rsid w:val="003F1B27"/>
    <w:rsid w:val="003F5D65"/>
    <w:rsid w:val="00427FF7"/>
    <w:rsid w:val="00451815"/>
    <w:rsid w:val="00454E0C"/>
    <w:rsid w:val="00456A82"/>
    <w:rsid w:val="00473D55"/>
    <w:rsid w:val="004C1AAE"/>
    <w:rsid w:val="004E7A16"/>
    <w:rsid w:val="00556440"/>
    <w:rsid w:val="005753F0"/>
    <w:rsid w:val="00594676"/>
    <w:rsid w:val="005D6DA5"/>
    <w:rsid w:val="005F67BA"/>
    <w:rsid w:val="00621358"/>
    <w:rsid w:val="00645BE9"/>
    <w:rsid w:val="00651107"/>
    <w:rsid w:val="00655A7E"/>
    <w:rsid w:val="00696979"/>
    <w:rsid w:val="006B60B2"/>
    <w:rsid w:val="006E60C7"/>
    <w:rsid w:val="006F4A85"/>
    <w:rsid w:val="00711124"/>
    <w:rsid w:val="00717C54"/>
    <w:rsid w:val="007242BD"/>
    <w:rsid w:val="00726C09"/>
    <w:rsid w:val="007407E6"/>
    <w:rsid w:val="00747424"/>
    <w:rsid w:val="00751F44"/>
    <w:rsid w:val="007734EE"/>
    <w:rsid w:val="007970A6"/>
    <w:rsid w:val="008028B2"/>
    <w:rsid w:val="00804223"/>
    <w:rsid w:val="00814FE1"/>
    <w:rsid w:val="008211DC"/>
    <w:rsid w:val="00872CB4"/>
    <w:rsid w:val="0087591F"/>
    <w:rsid w:val="008938C6"/>
    <w:rsid w:val="00906757"/>
    <w:rsid w:val="0091307F"/>
    <w:rsid w:val="00927732"/>
    <w:rsid w:val="009346A5"/>
    <w:rsid w:val="00967BBF"/>
    <w:rsid w:val="009C28CC"/>
    <w:rsid w:val="009E3171"/>
    <w:rsid w:val="009E4FC4"/>
    <w:rsid w:val="009E7EE6"/>
    <w:rsid w:val="00A05A66"/>
    <w:rsid w:val="00A06E7E"/>
    <w:rsid w:val="00A14175"/>
    <w:rsid w:val="00A206F9"/>
    <w:rsid w:val="00A20EB1"/>
    <w:rsid w:val="00A2737D"/>
    <w:rsid w:val="00A525CD"/>
    <w:rsid w:val="00A87295"/>
    <w:rsid w:val="00A87F55"/>
    <w:rsid w:val="00A935D9"/>
    <w:rsid w:val="00AC4EF0"/>
    <w:rsid w:val="00B11071"/>
    <w:rsid w:val="00B279D6"/>
    <w:rsid w:val="00B300C9"/>
    <w:rsid w:val="00B40E0E"/>
    <w:rsid w:val="00B54DD6"/>
    <w:rsid w:val="00B73897"/>
    <w:rsid w:val="00B74884"/>
    <w:rsid w:val="00B81ECC"/>
    <w:rsid w:val="00B93B40"/>
    <w:rsid w:val="00BB4863"/>
    <w:rsid w:val="00BC5506"/>
    <w:rsid w:val="00C046E6"/>
    <w:rsid w:val="00C05573"/>
    <w:rsid w:val="00C05A32"/>
    <w:rsid w:val="00C25B8F"/>
    <w:rsid w:val="00C3317E"/>
    <w:rsid w:val="00C350BA"/>
    <w:rsid w:val="00C37B19"/>
    <w:rsid w:val="00C407E6"/>
    <w:rsid w:val="00C6394D"/>
    <w:rsid w:val="00CA2EC1"/>
    <w:rsid w:val="00CB283D"/>
    <w:rsid w:val="00CC624F"/>
    <w:rsid w:val="00CC6885"/>
    <w:rsid w:val="00CD667E"/>
    <w:rsid w:val="00CE1AA6"/>
    <w:rsid w:val="00CF691B"/>
    <w:rsid w:val="00D27D0C"/>
    <w:rsid w:val="00D30095"/>
    <w:rsid w:val="00D3059E"/>
    <w:rsid w:val="00D34914"/>
    <w:rsid w:val="00D355D1"/>
    <w:rsid w:val="00D524C3"/>
    <w:rsid w:val="00D549B6"/>
    <w:rsid w:val="00D92D53"/>
    <w:rsid w:val="00DD27F6"/>
    <w:rsid w:val="00DE79C4"/>
    <w:rsid w:val="00DF036B"/>
    <w:rsid w:val="00E008D6"/>
    <w:rsid w:val="00E543D4"/>
    <w:rsid w:val="00E6788F"/>
    <w:rsid w:val="00E952D9"/>
    <w:rsid w:val="00E96AD9"/>
    <w:rsid w:val="00EA2273"/>
    <w:rsid w:val="00EE2A0A"/>
    <w:rsid w:val="00EE7870"/>
    <w:rsid w:val="00EF51EE"/>
    <w:rsid w:val="00F015F8"/>
    <w:rsid w:val="00F1123A"/>
    <w:rsid w:val="00F136E7"/>
    <w:rsid w:val="00F14C72"/>
    <w:rsid w:val="00F2488C"/>
    <w:rsid w:val="00F63A62"/>
    <w:rsid w:val="00FA0754"/>
    <w:rsid w:val="00FA0D01"/>
    <w:rsid w:val="00FA2A85"/>
    <w:rsid w:val="00FB28F4"/>
    <w:rsid w:val="00FC610A"/>
    <w:rsid w:val="00FD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D019"/>
  <w15:chartTrackingRefBased/>
  <w15:docId w15:val="{5C039EF5-0E5B-2F4C-8273-C04A60ED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5E"/>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E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7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7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7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70"/>
    <w:rPr>
      <w:rFonts w:eastAsiaTheme="majorEastAsia" w:cstheme="majorBidi"/>
      <w:color w:val="272727" w:themeColor="text1" w:themeTint="D8"/>
    </w:rPr>
  </w:style>
  <w:style w:type="paragraph" w:styleId="Title">
    <w:name w:val="Title"/>
    <w:basedOn w:val="Normal"/>
    <w:next w:val="Normal"/>
    <w:link w:val="TitleChar"/>
    <w:uiPriority w:val="10"/>
    <w:qFormat/>
    <w:rsid w:val="00EE78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7870"/>
    <w:rPr>
      <w:i/>
      <w:iCs/>
      <w:color w:val="404040" w:themeColor="text1" w:themeTint="BF"/>
    </w:rPr>
  </w:style>
  <w:style w:type="paragraph" w:styleId="ListParagraph">
    <w:name w:val="List Paragraph"/>
    <w:basedOn w:val="Normal"/>
    <w:uiPriority w:val="34"/>
    <w:qFormat/>
    <w:rsid w:val="00EE7870"/>
    <w:pPr>
      <w:ind w:left="720"/>
      <w:contextualSpacing/>
    </w:pPr>
  </w:style>
  <w:style w:type="character" w:styleId="IntenseEmphasis">
    <w:name w:val="Intense Emphasis"/>
    <w:basedOn w:val="DefaultParagraphFont"/>
    <w:uiPriority w:val="21"/>
    <w:qFormat/>
    <w:rsid w:val="00EE7870"/>
    <w:rPr>
      <w:i/>
      <w:iCs/>
      <w:color w:val="0F4761" w:themeColor="accent1" w:themeShade="BF"/>
    </w:rPr>
  </w:style>
  <w:style w:type="paragraph" w:styleId="IntenseQuote">
    <w:name w:val="Intense Quote"/>
    <w:basedOn w:val="Normal"/>
    <w:next w:val="Normal"/>
    <w:link w:val="IntenseQuoteChar"/>
    <w:uiPriority w:val="30"/>
    <w:qFormat/>
    <w:rsid w:val="00EE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70"/>
    <w:rPr>
      <w:i/>
      <w:iCs/>
      <w:color w:val="0F4761" w:themeColor="accent1" w:themeShade="BF"/>
    </w:rPr>
  </w:style>
  <w:style w:type="character" w:styleId="IntenseReference">
    <w:name w:val="Intense Reference"/>
    <w:basedOn w:val="DefaultParagraphFont"/>
    <w:uiPriority w:val="32"/>
    <w:qFormat/>
    <w:rsid w:val="00EE7870"/>
    <w:rPr>
      <w:b/>
      <w:bCs/>
      <w:smallCaps/>
      <w:color w:val="0F4761" w:themeColor="accent1" w:themeShade="BF"/>
      <w:spacing w:val="5"/>
    </w:rPr>
  </w:style>
  <w:style w:type="character" w:styleId="Hyperlink">
    <w:name w:val="Hyperlink"/>
    <w:basedOn w:val="DefaultParagraphFont"/>
    <w:uiPriority w:val="99"/>
    <w:unhideWhenUsed/>
    <w:rsid w:val="00EE7870"/>
    <w:rPr>
      <w:color w:val="467886" w:themeColor="hyperlink"/>
      <w:u w:val="single"/>
    </w:rPr>
  </w:style>
  <w:style w:type="character" w:styleId="UnresolvedMention">
    <w:name w:val="Unresolved Mention"/>
    <w:basedOn w:val="DefaultParagraphFont"/>
    <w:uiPriority w:val="99"/>
    <w:semiHidden/>
    <w:unhideWhenUsed/>
    <w:rsid w:val="00EE7870"/>
    <w:rPr>
      <w:color w:val="605E5C"/>
      <w:shd w:val="clear" w:color="auto" w:fill="E1DFDD"/>
    </w:rPr>
  </w:style>
  <w:style w:type="character" w:styleId="Strong">
    <w:name w:val="Strong"/>
    <w:basedOn w:val="DefaultParagraphFont"/>
    <w:uiPriority w:val="22"/>
    <w:qFormat/>
    <w:rsid w:val="00A14175"/>
    <w:rPr>
      <w:b/>
      <w:bCs/>
    </w:rPr>
  </w:style>
  <w:style w:type="paragraph" w:customStyle="1" w:styleId="p1">
    <w:name w:val="p1"/>
    <w:basedOn w:val="Normal"/>
    <w:rsid w:val="00A14175"/>
    <w:rPr>
      <w:rFonts w:ascii="Helvetica" w:hAnsi="Helvetica"/>
      <w:color w:val="FFFFFF"/>
      <w:sz w:val="53"/>
      <w:szCs w:val="53"/>
    </w:rPr>
  </w:style>
  <w:style w:type="paragraph" w:styleId="NormalWeb">
    <w:name w:val="Normal (Web)"/>
    <w:basedOn w:val="Normal"/>
    <w:uiPriority w:val="99"/>
    <w:unhideWhenUsed/>
    <w:rsid w:val="00FA2A85"/>
    <w:pPr>
      <w:spacing w:before="100" w:beforeAutospacing="1" w:after="100" w:afterAutospacing="1"/>
    </w:pPr>
  </w:style>
  <w:style w:type="character" w:customStyle="1" w:styleId="apple-converted-space">
    <w:name w:val="apple-converted-space"/>
    <w:basedOn w:val="DefaultParagraphFont"/>
    <w:rsid w:val="00B11071"/>
  </w:style>
  <w:style w:type="character" w:styleId="Emphasis">
    <w:name w:val="Emphasis"/>
    <w:basedOn w:val="DefaultParagraphFont"/>
    <w:uiPriority w:val="20"/>
    <w:qFormat/>
    <w:rsid w:val="00C37B19"/>
    <w:rPr>
      <w:i/>
      <w:iCs/>
    </w:rPr>
  </w:style>
  <w:style w:type="paragraph" w:customStyle="1" w:styleId="font8">
    <w:name w:val="font_8"/>
    <w:basedOn w:val="Normal"/>
    <w:rsid w:val="00651107"/>
    <w:pPr>
      <w:spacing w:before="100" w:beforeAutospacing="1" w:after="100" w:afterAutospacing="1"/>
    </w:pPr>
  </w:style>
  <w:style w:type="character" w:customStyle="1" w:styleId="wixui-rich-texttext">
    <w:name w:val="wixui-rich-text__text"/>
    <w:basedOn w:val="DefaultParagraphFont"/>
    <w:rsid w:val="00651107"/>
  </w:style>
  <w:style w:type="character" w:customStyle="1" w:styleId="wixguard">
    <w:name w:val="wixguard"/>
    <w:basedOn w:val="DefaultParagraphFont"/>
    <w:rsid w:val="00651107"/>
  </w:style>
  <w:style w:type="character" w:styleId="FollowedHyperlink">
    <w:name w:val="FollowedHyperlink"/>
    <w:basedOn w:val="DefaultParagraphFont"/>
    <w:uiPriority w:val="99"/>
    <w:semiHidden/>
    <w:unhideWhenUsed/>
    <w:rsid w:val="00CE1A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5537">
      <w:bodyDiv w:val="1"/>
      <w:marLeft w:val="0"/>
      <w:marRight w:val="0"/>
      <w:marTop w:val="0"/>
      <w:marBottom w:val="0"/>
      <w:divBdr>
        <w:top w:val="none" w:sz="0" w:space="0" w:color="auto"/>
        <w:left w:val="none" w:sz="0" w:space="0" w:color="auto"/>
        <w:bottom w:val="none" w:sz="0" w:space="0" w:color="auto"/>
        <w:right w:val="none" w:sz="0" w:space="0" w:color="auto"/>
      </w:divBdr>
      <w:divsChild>
        <w:div w:id="960452659">
          <w:marLeft w:val="446"/>
          <w:marRight w:val="0"/>
          <w:marTop w:val="200"/>
          <w:marBottom w:val="0"/>
          <w:divBdr>
            <w:top w:val="none" w:sz="0" w:space="0" w:color="auto"/>
            <w:left w:val="none" w:sz="0" w:space="0" w:color="auto"/>
            <w:bottom w:val="none" w:sz="0" w:space="0" w:color="auto"/>
            <w:right w:val="none" w:sz="0" w:space="0" w:color="auto"/>
          </w:divBdr>
        </w:div>
        <w:div w:id="1048990428">
          <w:marLeft w:val="446"/>
          <w:marRight w:val="0"/>
          <w:marTop w:val="200"/>
          <w:marBottom w:val="0"/>
          <w:divBdr>
            <w:top w:val="none" w:sz="0" w:space="0" w:color="auto"/>
            <w:left w:val="none" w:sz="0" w:space="0" w:color="auto"/>
            <w:bottom w:val="none" w:sz="0" w:space="0" w:color="auto"/>
            <w:right w:val="none" w:sz="0" w:space="0" w:color="auto"/>
          </w:divBdr>
        </w:div>
        <w:div w:id="932399413">
          <w:marLeft w:val="446"/>
          <w:marRight w:val="0"/>
          <w:marTop w:val="200"/>
          <w:marBottom w:val="0"/>
          <w:divBdr>
            <w:top w:val="none" w:sz="0" w:space="0" w:color="auto"/>
            <w:left w:val="none" w:sz="0" w:space="0" w:color="auto"/>
            <w:bottom w:val="none" w:sz="0" w:space="0" w:color="auto"/>
            <w:right w:val="none" w:sz="0" w:space="0" w:color="auto"/>
          </w:divBdr>
        </w:div>
        <w:div w:id="1825467075">
          <w:marLeft w:val="446"/>
          <w:marRight w:val="0"/>
          <w:marTop w:val="200"/>
          <w:marBottom w:val="0"/>
          <w:divBdr>
            <w:top w:val="none" w:sz="0" w:space="0" w:color="auto"/>
            <w:left w:val="none" w:sz="0" w:space="0" w:color="auto"/>
            <w:bottom w:val="none" w:sz="0" w:space="0" w:color="auto"/>
            <w:right w:val="none" w:sz="0" w:space="0" w:color="auto"/>
          </w:divBdr>
        </w:div>
        <w:div w:id="1998023981">
          <w:marLeft w:val="446"/>
          <w:marRight w:val="0"/>
          <w:marTop w:val="200"/>
          <w:marBottom w:val="0"/>
          <w:divBdr>
            <w:top w:val="none" w:sz="0" w:space="0" w:color="auto"/>
            <w:left w:val="none" w:sz="0" w:space="0" w:color="auto"/>
            <w:bottom w:val="none" w:sz="0" w:space="0" w:color="auto"/>
            <w:right w:val="none" w:sz="0" w:space="0" w:color="auto"/>
          </w:divBdr>
        </w:div>
      </w:divsChild>
    </w:div>
    <w:div w:id="191500208">
      <w:bodyDiv w:val="1"/>
      <w:marLeft w:val="0"/>
      <w:marRight w:val="0"/>
      <w:marTop w:val="0"/>
      <w:marBottom w:val="0"/>
      <w:divBdr>
        <w:top w:val="none" w:sz="0" w:space="0" w:color="auto"/>
        <w:left w:val="none" w:sz="0" w:space="0" w:color="auto"/>
        <w:bottom w:val="none" w:sz="0" w:space="0" w:color="auto"/>
        <w:right w:val="none" w:sz="0" w:space="0" w:color="auto"/>
      </w:divBdr>
    </w:div>
    <w:div w:id="216821561">
      <w:bodyDiv w:val="1"/>
      <w:marLeft w:val="0"/>
      <w:marRight w:val="0"/>
      <w:marTop w:val="0"/>
      <w:marBottom w:val="0"/>
      <w:divBdr>
        <w:top w:val="none" w:sz="0" w:space="0" w:color="auto"/>
        <w:left w:val="none" w:sz="0" w:space="0" w:color="auto"/>
        <w:bottom w:val="none" w:sz="0" w:space="0" w:color="auto"/>
        <w:right w:val="none" w:sz="0" w:space="0" w:color="auto"/>
      </w:divBdr>
    </w:div>
    <w:div w:id="293365599">
      <w:bodyDiv w:val="1"/>
      <w:marLeft w:val="0"/>
      <w:marRight w:val="0"/>
      <w:marTop w:val="0"/>
      <w:marBottom w:val="0"/>
      <w:divBdr>
        <w:top w:val="none" w:sz="0" w:space="0" w:color="auto"/>
        <w:left w:val="none" w:sz="0" w:space="0" w:color="auto"/>
        <w:bottom w:val="none" w:sz="0" w:space="0" w:color="auto"/>
        <w:right w:val="none" w:sz="0" w:space="0" w:color="auto"/>
      </w:divBdr>
    </w:div>
    <w:div w:id="420830692">
      <w:bodyDiv w:val="1"/>
      <w:marLeft w:val="0"/>
      <w:marRight w:val="0"/>
      <w:marTop w:val="0"/>
      <w:marBottom w:val="0"/>
      <w:divBdr>
        <w:top w:val="none" w:sz="0" w:space="0" w:color="auto"/>
        <w:left w:val="none" w:sz="0" w:space="0" w:color="auto"/>
        <w:bottom w:val="none" w:sz="0" w:space="0" w:color="auto"/>
        <w:right w:val="none" w:sz="0" w:space="0" w:color="auto"/>
      </w:divBdr>
    </w:div>
    <w:div w:id="680664060">
      <w:bodyDiv w:val="1"/>
      <w:marLeft w:val="0"/>
      <w:marRight w:val="0"/>
      <w:marTop w:val="0"/>
      <w:marBottom w:val="0"/>
      <w:divBdr>
        <w:top w:val="none" w:sz="0" w:space="0" w:color="auto"/>
        <w:left w:val="none" w:sz="0" w:space="0" w:color="auto"/>
        <w:bottom w:val="none" w:sz="0" w:space="0" w:color="auto"/>
        <w:right w:val="none" w:sz="0" w:space="0" w:color="auto"/>
      </w:divBdr>
    </w:div>
    <w:div w:id="866675641">
      <w:bodyDiv w:val="1"/>
      <w:marLeft w:val="0"/>
      <w:marRight w:val="0"/>
      <w:marTop w:val="0"/>
      <w:marBottom w:val="0"/>
      <w:divBdr>
        <w:top w:val="none" w:sz="0" w:space="0" w:color="auto"/>
        <w:left w:val="none" w:sz="0" w:space="0" w:color="auto"/>
        <w:bottom w:val="none" w:sz="0" w:space="0" w:color="auto"/>
        <w:right w:val="none" w:sz="0" w:space="0" w:color="auto"/>
      </w:divBdr>
    </w:div>
    <w:div w:id="878931931">
      <w:bodyDiv w:val="1"/>
      <w:marLeft w:val="0"/>
      <w:marRight w:val="0"/>
      <w:marTop w:val="0"/>
      <w:marBottom w:val="0"/>
      <w:divBdr>
        <w:top w:val="none" w:sz="0" w:space="0" w:color="auto"/>
        <w:left w:val="none" w:sz="0" w:space="0" w:color="auto"/>
        <w:bottom w:val="none" w:sz="0" w:space="0" w:color="auto"/>
        <w:right w:val="none" w:sz="0" w:space="0" w:color="auto"/>
      </w:divBdr>
    </w:div>
    <w:div w:id="1085153640">
      <w:bodyDiv w:val="1"/>
      <w:marLeft w:val="0"/>
      <w:marRight w:val="0"/>
      <w:marTop w:val="0"/>
      <w:marBottom w:val="0"/>
      <w:divBdr>
        <w:top w:val="none" w:sz="0" w:space="0" w:color="auto"/>
        <w:left w:val="none" w:sz="0" w:space="0" w:color="auto"/>
        <w:bottom w:val="none" w:sz="0" w:space="0" w:color="auto"/>
        <w:right w:val="none" w:sz="0" w:space="0" w:color="auto"/>
      </w:divBdr>
      <w:divsChild>
        <w:div w:id="173151522">
          <w:marLeft w:val="274"/>
          <w:marRight w:val="0"/>
          <w:marTop w:val="0"/>
          <w:marBottom w:val="0"/>
          <w:divBdr>
            <w:top w:val="none" w:sz="0" w:space="0" w:color="auto"/>
            <w:left w:val="none" w:sz="0" w:space="0" w:color="auto"/>
            <w:bottom w:val="none" w:sz="0" w:space="0" w:color="auto"/>
            <w:right w:val="none" w:sz="0" w:space="0" w:color="auto"/>
          </w:divBdr>
        </w:div>
      </w:divsChild>
    </w:div>
    <w:div w:id="1271468117">
      <w:bodyDiv w:val="1"/>
      <w:marLeft w:val="0"/>
      <w:marRight w:val="0"/>
      <w:marTop w:val="0"/>
      <w:marBottom w:val="0"/>
      <w:divBdr>
        <w:top w:val="none" w:sz="0" w:space="0" w:color="auto"/>
        <w:left w:val="none" w:sz="0" w:space="0" w:color="auto"/>
        <w:bottom w:val="none" w:sz="0" w:space="0" w:color="auto"/>
        <w:right w:val="none" w:sz="0" w:space="0" w:color="auto"/>
      </w:divBdr>
      <w:divsChild>
        <w:div w:id="843278009">
          <w:marLeft w:val="547"/>
          <w:marRight w:val="0"/>
          <w:marTop w:val="0"/>
          <w:marBottom w:val="0"/>
          <w:divBdr>
            <w:top w:val="none" w:sz="0" w:space="0" w:color="auto"/>
            <w:left w:val="none" w:sz="0" w:space="0" w:color="auto"/>
            <w:bottom w:val="none" w:sz="0" w:space="0" w:color="auto"/>
            <w:right w:val="none" w:sz="0" w:space="0" w:color="auto"/>
          </w:divBdr>
        </w:div>
        <w:div w:id="774600294">
          <w:marLeft w:val="547"/>
          <w:marRight w:val="0"/>
          <w:marTop w:val="0"/>
          <w:marBottom w:val="0"/>
          <w:divBdr>
            <w:top w:val="none" w:sz="0" w:space="0" w:color="auto"/>
            <w:left w:val="none" w:sz="0" w:space="0" w:color="auto"/>
            <w:bottom w:val="none" w:sz="0" w:space="0" w:color="auto"/>
            <w:right w:val="none" w:sz="0" w:space="0" w:color="auto"/>
          </w:divBdr>
        </w:div>
        <w:div w:id="1311711388">
          <w:marLeft w:val="547"/>
          <w:marRight w:val="0"/>
          <w:marTop w:val="0"/>
          <w:marBottom w:val="0"/>
          <w:divBdr>
            <w:top w:val="none" w:sz="0" w:space="0" w:color="auto"/>
            <w:left w:val="none" w:sz="0" w:space="0" w:color="auto"/>
            <w:bottom w:val="none" w:sz="0" w:space="0" w:color="auto"/>
            <w:right w:val="none" w:sz="0" w:space="0" w:color="auto"/>
          </w:divBdr>
        </w:div>
        <w:div w:id="818886337">
          <w:marLeft w:val="547"/>
          <w:marRight w:val="0"/>
          <w:marTop w:val="0"/>
          <w:marBottom w:val="0"/>
          <w:divBdr>
            <w:top w:val="none" w:sz="0" w:space="0" w:color="auto"/>
            <w:left w:val="none" w:sz="0" w:space="0" w:color="auto"/>
            <w:bottom w:val="none" w:sz="0" w:space="0" w:color="auto"/>
            <w:right w:val="none" w:sz="0" w:space="0" w:color="auto"/>
          </w:divBdr>
        </w:div>
        <w:div w:id="1623919832">
          <w:marLeft w:val="547"/>
          <w:marRight w:val="0"/>
          <w:marTop w:val="0"/>
          <w:marBottom w:val="0"/>
          <w:divBdr>
            <w:top w:val="none" w:sz="0" w:space="0" w:color="auto"/>
            <w:left w:val="none" w:sz="0" w:space="0" w:color="auto"/>
            <w:bottom w:val="none" w:sz="0" w:space="0" w:color="auto"/>
            <w:right w:val="none" w:sz="0" w:space="0" w:color="auto"/>
          </w:divBdr>
        </w:div>
      </w:divsChild>
    </w:div>
    <w:div w:id="1378313318">
      <w:bodyDiv w:val="1"/>
      <w:marLeft w:val="0"/>
      <w:marRight w:val="0"/>
      <w:marTop w:val="0"/>
      <w:marBottom w:val="0"/>
      <w:divBdr>
        <w:top w:val="none" w:sz="0" w:space="0" w:color="auto"/>
        <w:left w:val="none" w:sz="0" w:space="0" w:color="auto"/>
        <w:bottom w:val="none" w:sz="0" w:space="0" w:color="auto"/>
        <w:right w:val="none" w:sz="0" w:space="0" w:color="auto"/>
      </w:divBdr>
    </w:div>
    <w:div w:id="1555776611">
      <w:bodyDiv w:val="1"/>
      <w:marLeft w:val="0"/>
      <w:marRight w:val="0"/>
      <w:marTop w:val="0"/>
      <w:marBottom w:val="0"/>
      <w:divBdr>
        <w:top w:val="none" w:sz="0" w:space="0" w:color="auto"/>
        <w:left w:val="none" w:sz="0" w:space="0" w:color="auto"/>
        <w:bottom w:val="none" w:sz="0" w:space="0" w:color="auto"/>
        <w:right w:val="none" w:sz="0" w:space="0" w:color="auto"/>
      </w:divBdr>
    </w:div>
    <w:div w:id="1626545123">
      <w:bodyDiv w:val="1"/>
      <w:marLeft w:val="0"/>
      <w:marRight w:val="0"/>
      <w:marTop w:val="0"/>
      <w:marBottom w:val="0"/>
      <w:divBdr>
        <w:top w:val="none" w:sz="0" w:space="0" w:color="auto"/>
        <w:left w:val="none" w:sz="0" w:space="0" w:color="auto"/>
        <w:bottom w:val="none" w:sz="0" w:space="0" w:color="auto"/>
        <w:right w:val="none" w:sz="0" w:space="0" w:color="auto"/>
      </w:divBdr>
    </w:div>
    <w:div w:id="1654483251">
      <w:bodyDiv w:val="1"/>
      <w:marLeft w:val="0"/>
      <w:marRight w:val="0"/>
      <w:marTop w:val="0"/>
      <w:marBottom w:val="0"/>
      <w:divBdr>
        <w:top w:val="none" w:sz="0" w:space="0" w:color="auto"/>
        <w:left w:val="none" w:sz="0" w:space="0" w:color="auto"/>
        <w:bottom w:val="none" w:sz="0" w:space="0" w:color="auto"/>
        <w:right w:val="none" w:sz="0" w:space="0" w:color="auto"/>
      </w:divBdr>
    </w:div>
    <w:div w:id="1768844615">
      <w:bodyDiv w:val="1"/>
      <w:marLeft w:val="0"/>
      <w:marRight w:val="0"/>
      <w:marTop w:val="0"/>
      <w:marBottom w:val="0"/>
      <w:divBdr>
        <w:top w:val="none" w:sz="0" w:space="0" w:color="auto"/>
        <w:left w:val="none" w:sz="0" w:space="0" w:color="auto"/>
        <w:bottom w:val="none" w:sz="0" w:space="0" w:color="auto"/>
        <w:right w:val="none" w:sz="0" w:space="0" w:color="auto"/>
      </w:divBdr>
      <w:divsChild>
        <w:div w:id="263349266">
          <w:marLeft w:val="547"/>
          <w:marRight w:val="0"/>
          <w:marTop w:val="200"/>
          <w:marBottom w:val="0"/>
          <w:divBdr>
            <w:top w:val="none" w:sz="0" w:space="0" w:color="auto"/>
            <w:left w:val="none" w:sz="0" w:space="0" w:color="auto"/>
            <w:bottom w:val="none" w:sz="0" w:space="0" w:color="auto"/>
            <w:right w:val="none" w:sz="0" w:space="0" w:color="auto"/>
          </w:divBdr>
        </w:div>
        <w:div w:id="1063991996">
          <w:marLeft w:val="547"/>
          <w:marRight w:val="0"/>
          <w:marTop w:val="200"/>
          <w:marBottom w:val="0"/>
          <w:divBdr>
            <w:top w:val="none" w:sz="0" w:space="0" w:color="auto"/>
            <w:left w:val="none" w:sz="0" w:space="0" w:color="auto"/>
            <w:bottom w:val="none" w:sz="0" w:space="0" w:color="auto"/>
            <w:right w:val="none" w:sz="0" w:space="0" w:color="auto"/>
          </w:divBdr>
        </w:div>
        <w:div w:id="230116920">
          <w:marLeft w:val="547"/>
          <w:marRight w:val="0"/>
          <w:marTop w:val="200"/>
          <w:marBottom w:val="0"/>
          <w:divBdr>
            <w:top w:val="none" w:sz="0" w:space="0" w:color="auto"/>
            <w:left w:val="none" w:sz="0" w:space="0" w:color="auto"/>
            <w:bottom w:val="none" w:sz="0" w:space="0" w:color="auto"/>
            <w:right w:val="none" w:sz="0" w:space="0" w:color="auto"/>
          </w:divBdr>
        </w:div>
        <w:div w:id="527910878">
          <w:marLeft w:val="446"/>
          <w:marRight w:val="0"/>
          <w:marTop w:val="200"/>
          <w:marBottom w:val="0"/>
          <w:divBdr>
            <w:top w:val="none" w:sz="0" w:space="0" w:color="auto"/>
            <w:left w:val="none" w:sz="0" w:space="0" w:color="auto"/>
            <w:bottom w:val="none" w:sz="0" w:space="0" w:color="auto"/>
            <w:right w:val="none" w:sz="0" w:space="0" w:color="auto"/>
          </w:divBdr>
        </w:div>
        <w:div w:id="2052341152">
          <w:marLeft w:val="446"/>
          <w:marRight w:val="0"/>
          <w:marTop w:val="200"/>
          <w:marBottom w:val="0"/>
          <w:divBdr>
            <w:top w:val="none" w:sz="0" w:space="0" w:color="auto"/>
            <w:left w:val="none" w:sz="0" w:space="0" w:color="auto"/>
            <w:bottom w:val="none" w:sz="0" w:space="0" w:color="auto"/>
            <w:right w:val="none" w:sz="0" w:space="0" w:color="auto"/>
          </w:divBdr>
        </w:div>
        <w:div w:id="370498304">
          <w:marLeft w:val="446"/>
          <w:marRight w:val="0"/>
          <w:marTop w:val="200"/>
          <w:marBottom w:val="0"/>
          <w:divBdr>
            <w:top w:val="none" w:sz="0" w:space="0" w:color="auto"/>
            <w:left w:val="none" w:sz="0" w:space="0" w:color="auto"/>
            <w:bottom w:val="none" w:sz="0" w:space="0" w:color="auto"/>
            <w:right w:val="none" w:sz="0" w:space="0" w:color="auto"/>
          </w:divBdr>
        </w:div>
        <w:div w:id="2103648328">
          <w:marLeft w:val="446"/>
          <w:marRight w:val="0"/>
          <w:marTop w:val="200"/>
          <w:marBottom w:val="0"/>
          <w:divBdr>
            <w:top w:val="none" w:sz="0" w:space="0" w:color="auto"/>
            <w:left w:val="none" w:sz="0" w:space="0" w:color="auto"/>
            <w:bottom w:val="none" w:sz="0" w:space="0" w:color="auto"/>
            <w:right w:val="none" w:sz="0" w:space="0" w:color="auto"/>
          </w:divBdr>
        </w:div>
      </w:divsChild>
    </w:div>
    <w:div w:id="1776053457">
      <w:bodyDiv w:val="1"/>
      <w:marLeft w:val="0"/>
      <w:marRight w:val="0"/>
      <w:marTop w:val="0"/>
      <w:marBottom w:val="0"/>
      <w:divBdr>
        <w:top w:val="none" w:sz="0" w:space="0" w:color="auto"/>
        <w:left w:val="none" w:sz="0" w:space="0" w:color="auto"/>
        <w:bottom w:val="none" w:sz="0" w:space="0" w:color="auto"/>
        <w:right w:val="none" w:sz="0" w:space="0" w:color="auto"/>
      </w:divBdr>
    </w:div>
    <w:div w:id="1888755674">
      <w:bodyDiv w:val="1"/>
      <w:marLeft w:val="0"/>
      <w:marRight w:val="0"/>
      <w:marTop w:val="0"/>
      <w:marBottom w:val="0"/>
      <w:divBdr>
        <w:top w:val="none" w:sz="0" w:space="0" w:color="auto"/>
        <w:left w:val="none" w:sz="0" w:space="0" w:color="auto"/>
        <w:bottom w:val="none" w:sz="0" w:space="0" w:color="auto"/>
        <w:right w:val="none" w:sz="0" w:space="0" w:color="auto"/>
      </w:divBdr>
    </w:div>
    <w:div w:id="1902985751">
      <w:bodyDiv w:val="1"/>
      <w:marLeft w:val="0"/>
      <w:marRight w:val="0"/>
      <w:marTop w:val="0"/>
      <w:marBottom w:val="0"/>
      <w:divBdr>
        <w:top w:val="none" w:sz="0" w:space="0" w:color="auto"/>
        <w:left w:val="none" w:sz="0" w:space="0" w:color="auto"/>
        <w:bottom w:val="none" w:sz="0" w:space="0" w:color="auto"/>
        <w:right w:val="none" w:sz="0" w:space="0" w:color="auto"/>
      </w:divBdr>
    </w:div>
    <w:div w:id="1905095060">
      <w:bodyDiv w:val="1"/>
      <w:marLeft w:val="0"/>
      <w:marRight w:val="0"/>
      <w:marTop w:val="0"/>
      <w:marBottom w:val="0"/>
      <w:divBdr>
        <w:top w:val="none" w:sz="0" w:space="0" w:color="auto"/>
        <w:left w:val="none" w:sz="0" w:space="0" w:color="auto"/>
        <w:bottom w:val="none" w:sz="0" w:space="0" w:color="auto"/>
        <w:right w:val="none" w:sz="0" w:space="0" w:color="auto"/>
      </w:divBdr>
    </w:div>
    <w:div w:id="1969971662">
      <w:bodyDiv w:val="1"/>
      <w:marLeft w:val="0"/>
      <w:marRight w:val="0"/>
      <w:marTop w:val="0"/>
      <w:marBottom w:val="0"/>
      <w:divBdr>
        <w:top w:val="none" w:sz="0" w:space="0" w:color="auto"/>
        <w:left w:val="none" w:sz="0" w:space="0" w:color="auto"/>
        <w:bottom w:val="none" w:sz="0" w:space="0" w:color="auto"/>
        <w:right w:val="none" w:sz="0" w:space="0" w:color="auto"/>
      </w:divBdr>
    </w:div>
    <w:div w:id="1981185817">
      <w:bodyDiv w:val="1"/>
      <w:marLeft w:val="0"/>
      <w:marRight w:val="0"/>
      <w:marTop w:val="0"/>
      <w:marBottom w:val="0"/>
      <w:divBdr>
        <w:top w:val="none" w:sz="0" w:space="0" w:color="auto"/>
        <w:left w:val="none" w:sz="0" w:space="0" w:color="auto"/>
        <w:bottom w:val="none" w:sz="0" w:space="0" w:color="auto"/>
        <w:right w:val="none" w:sz="0" w:space="0" w:color="auto"/>
      </w:divBdr>
    </w:div>
    <w:div w:id="2096902325">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edx.org%2Flearn%2Fbusiness-management%2Funiversity-of-cambridge-researcher-to-innovator-and-entrepreneur&amp;data=05%7C02%7CKatia.Smith-Litiere%40admin.cam.ac.uk%7C85add3981bf74ee29da208dda99891ea%7C49a50445bdfa4b79ade3547b4f3986e9%7C1%7C0%7C638853194930500842%7CUnknown%7CTWFpbGZsb3d8eyJFbXB0eU1hcGkiOnRydWUsIlYiOiIwLjAuMDAwMCIsIlAiOiJXaW4zMiIsIkFOIjoiTWFpbCIsIldUIjoyfQ%3D%3D%7C0%7C%7C%7C&amp;sdata=3BbTdlbCfDkD0UNVzMqRxYQxTwatYGKpqxaje2jHEjI%3D&amp;reserved=0" TargetMode="External"/><Relationship Id="rId3" Type="http://schemas.openxmlformats.org/officeDocument/2006/relationships/settings" Target="settings.xml"/><Relationship Id="rId7" Type="http://schemas.openxmlformats.org/officeDocument/2006/relationships/hyperlink" Target="https://www.postdocacademy.cam.ac.uk/research-canv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fectuation.org/the-five-principles-of-effectuation" TargetMode="External"/><Relationship Id="rId5" Type="http://schemas.openxmlformats.org/officeDocument/2006/relationships/hyperlink" Target="https://www.researchgate.net/figure/Similarities-between-entrepreneurship-and-academic-employment-the-three-dimensional_fig1_2845172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Smith-Litiere</dc:creator>
  <cp:keywords/>
  <dc:description/>
  <cp:lastModifiedBy>James Reynolds</cp:lastModifiedBy>
  <cp:revision>2</cp:revision>
  <dcterms:created xsi:type="dcterms:W3CDTF">2025-07-03T16:28:00Z</dcterms:created>
  <dcterms:modified xsi:type="dcterms:W3CDTF">2025-07-03T16:28:00Z</dcterms:modified>
</cp:coreProperties>
</file>